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E9C" w:rsidRPr="00616D11" w:rsidRDefault="00A46E9C" w:rsidP="00A46E9C">
      <w:pPr>
        <w:spacing w:afterLines="50"/>
        <w:jc w:val="center"/>
        <w:rPr>
          <w:b/>
          <w:sz w:val="28"/>
          <w:szCs w:val="28"/>
        </w:rPr>
      </w:pPr>
      <w:r>
        <w:rPr>
          <w:b/>
          <w:sz w:val="28"/>
          <w:szCs w:val="28"/>
        </w:rPr>
        <w:t>Nova definicija kilograma</w:t>
      </w:r>
    </w:p>
    <w:p w:rsidR="00616D11" w:rsidRDefault="00A46E9C" w:rsidP="00616D11">
      <w:pPr>
        <w:spacing w:afterLines="50"/>
        <w:jc w:val="center"/>
      </w:pPr>
      <w:r>
        <w:t>PB-167</w:t>
      </w:r>
    </w:p>
    <w:p w:rsidR="00616D11" w:rsidRDefault="00616D11" w:rsidP="00616D11">
      <w:pPr>
        <w:spacing w:afterLines="50"/>
        <w:jc w:val="both"/>
      </w:pPr>
    </w:p>
    <w:p w:rsidR="00A46E9C" w:rsidRDefault="00616D11" w:rsidP="00616D11">
      <w:pPr>
        <w:spacing w:afterLines="50"/>
        <w:jc w:val="both"/>
      </w:pPr>
      <w:r>
        <w:t xml:space="preserve">Rezime: </w:t>
      </w:r>
    </w:p>
    <w:p w:rsidR="00A46E9C" w:rsidRDefault="00A46E9C" w:rsidP="00A46E9C">
      <w:pPr>
        <w:spacing w:afterLines="50"/>
        <w:jc w:val="both"/>
        <w:rPr>
          <w:i/>
        </w:rPr>
      </w:pPr>
      <w:r>
        <w:rPr>
          <w:i/>
        </w:rPr>
        <w:t>Kilogram je, naime, jedina mjerna jedinica u Međunarodnom sistemu mjernih jedinica (SI) koju još uvijek definira fizički objekt. Prototip kilograma od platine i iridija se čuva u sjedištu Međunarodnog ureda za mjere i utege u Parizu (BIPM). Mjerenja su pokazala da je prototip u posljednjih 100 godina izgubio 50 mikrograma svoje težine (težina zrnca pijeska), što je nagnalo BIPM da pokuša razviti novu definiciju kilograma temeljenu na Planckovoj konstanti, odnosno temeljnoj konstanti kvantne fizike.</w:t>
      </w:r>
    </w:p>
    <w:p w:rsidR="00CF72FE" w:rsidRDefault="00CF72FE" w:rsidP="00CF72FE">
      <w:pPr>
        <w:spacing w:afterLines="50"/>
        <w:jc w:val="center"/>
        <w:rPr>
          <w:i/>
        </w:rPr>
      </w:pPr>
      <w:r>
        <w:rPr>
          <w:i/>
          <w:noProof/>
          <w:lang w:val="en-US"/>
        </w:rPr>
        <w:drawing>
          <wp:inline distT="0" distB="0" distL="0" distR="0">
            <wp:extent cx="3609975" cy="4400550"/>
            <wp:effectExtent l="19050" t="0" r="9525" b="0"/>
            <wp:docPr id="5" name="Picture 4" descr="2018-05-16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16 (3).png"/>
                    <pic:cNvPicPr/>
                  </pic:nvPicPr>
                  <pic:blipFill>
                    <a:blip r:embed="rId5"/>
                    <a:stretch>
                      <a:fillRect/>
                    </a:stretch>
                  </pic:blipFill>
                  <pic:spPr>
                    <a:xfrm>
                      <a:off x="0" y="0"/>
                      <a:ext cx="3610480" cy="4401165"/>
                    </a:xfrm>
                    <a:prstGeom prst="rect">
                      <a:avLst/>
                    </a:prstGeom>
                  </pic:spPr>
                </pic:pic>
              </a:graphicData>
            </a:graphic>
          </wp:inline>
        </w:drawing>
      </w:r>
    </w:p>
    <w:p w:rsidR="00EF5AC8" w:rsidRPr="00EF5AC8" w:rsidRDefault="00EF5AC8" w:rsidP="00CF72FE">
      <w:pPr>
        <w:spacing w:afterLines="50"/>
        <w:jc w:val="center"/>
      </w:pPr>
      <w:r w:rsidRPr="00EF5AC8">
        <w:t>Slika 1:</w:t>
      </w:r>
      <w:r>
        <w:t xml:space="preserve"> Etalon kilograma</w:t>
      </w:r>
    </w:p>
    <w:p w:rsidR="00EF5AC8" w:rsidRDefault="00EF5AC8" w:rsidP="00CF72FE">
      <w:pPr>
        <w:spacing w:afterLines="50"/>
        <w:jc w:val="center"/>
        <w:rPr>
          <w:i/>
        </w:rPr>
      </w:pPr>
    </w:p>
    <w:p w:rsidR="00EF5AC8" w:rsidRPr="00EF5AC8" w:rsidRDefault="00EF5AC8" w:rsidP="00CF72FE">
      <w:pPr>
        <w:spacing w:afterLines="50"/>
        <w:jc w:val="center"/>
      </w:pPr>
    </w:p>
    <w:p w:rsidR="00A46E9C" w:rsidRDefault="00A46E9C" w:rsidP="00616D11">
      <w:pPr>
        <w:spacing w:afterLines="50"/>
        <w:jc w:val="both"/>
        <w:rPr>
          <w:i/>
        </w:rPr>
      </w:pPr>
    </w:p>
    <w:p w:rsidR="00616D11" w:rsidRDefault="00616D11" w:rsidP="00616D11">
      <w:pPr>
        <w:spacing w:afterLines="50"/>
        <w:jc w:val="both"/>
      </w:pPr>
      <w:r>
        <w:t xml:space="preserve">Ključne riječi: </w:t>
      </w:r>
      <w:r w:rsidR="00A46E9C">
        <w:rPr>
          <w:lang w:val="hr-BA"/>
        </w:rPr>
        <w:t>kilogram, etalon, SI sistem, mjerenje, Planckova konstanta, masa,</w:t>
      </w:r>
    </w:p>
    <w:p w:rsidR="00616D11" w:rsidRDefault="00616D11" w:rsidP="00616D11">
      <w:pPr>
        <w:spacing w:afterLines="50"/>
        <w:jc w:val="both"/>
      </w:pPr>
    </w:p>
    <w:p w:rsidR="00EF5AC8" w:rsidRDefault="00EF5AC8" w:rsidP="00616D11">
      <w:pPr>
        <w:spacing w:afterLines="50"/>
        <w:jc w:val="both"/>
        <w:rPr>
          <w:b/>
          <w:sz w:val="28"/>
          <w:szCs w:val="28"/>
        </w:rPr>
      </w:pPr>
    </w:p>
    <w:p w:rsidR="00EF5AC8" w:rsidRDefault="00EF5AC8" w:rsidP="00616D11">
      <w:pPr>
        <w:spacing w:afterLines="50"/>
        <w:jc w:val="both"/>
        <w:rPr>
          <w:b/>
          <w:sz w:val="28"/>
          <w:szCs w:val="28"/>
        </w:rPr>
      </w:pPr>
    </w:p>
    <w:p w:rsidR="00EF5AC8" w:rsidRDefault="00EF5AC8" w:rsidP="00616D11">
      <w:pPr>
        <w:spacing w:afterLines="50"/>
        <w:jc w:val="both"/>
        <w:rPr>
          <w:b/>
          <w:sz w:val="28"/>
          <w:szCs w:val="28"/>
        </w:rPr>
      </w:pPr>
    </w:p>
    <w:p w:rsidR="00616D11" w:rsidRDefault="00616D11" w:rsidP="00616D11">
      <w:pPr>
        <w:spacing w:afterLines="50"/>
        <w:jc w:val="both"/>
        <w:rPr>
          <w:b/>
          <w:sz w:val="28"/>
          <w:szCs w:val="28"/>
        </w:rPr>
      </w:pPr>
      <w:r w:rsidRPr="00616D11">
        <w:rPr>
          <w:b/>
          <w:sz w:val="28"/>
          <w:szCs w:val="28"/>
        </w:rPr>
        <w:t>Uvod</w:t>
      </w:r>
    </w:p>
    <w:p w:rsidR="00B8212F" w:rsidRDefault="00B8212F" w:rsidP="00B8212F">
      <w:pPr>
        <w:spacing w:afterLines="50"/>
        <w:jc w:val="both"/>
        <w:rPr>
          <w:b/>
          <w:color w:val="333333"/>
        </w:rPr>
      </w:pPr>
      <w:r w:rsidRPr="004D4D9F">
        <w:rPr>
          <w:b/>
          <w:color w:val="333333"/>
        </w:rPr>
        <w:t>Razlog zašto je „kilogram“ ime osnovne jedinice SI sistema, hisotrijska dosjetka</w:t>
      </w:r>
    </w:p>
    <w:p w:rsidR="00B8212F" w:rsidRDefault="00B8212F" w:rsidP="00B8212F">
      <w:pPr>
        <w:spacing w:afterLines="50"/>
        <w:jc w:val="both"/>
        <w:rPr>
          <w:color w:val="333333"/>
        </w:rPr>
      </w:pPr>
      <w:r>
        <w:rPr>
          <w:color w:val="333333"/>
        </w:rPr>
        <w:t>Louis XVI obavezao je grupu naučnika da razviju novi sistem mjerenja. Njihov rad postavio je temelj za „decimalni metrički sistem“ koji se razvio u moderni SI sistem. Izvorna ideja kraljevske komisije (koja je uključivala poznate ličnosti poput Lavoiser-a) bila je kreiranje jedinice za masu koja bi odgovarala jednom litru vode.</w:t>
      </w:r>
    </w:p>
    <w:p w:rsidR="00B8212F" w:rsidRDefault="00B8212F" w:rsidP="00B8212F">
      <w:pPr>
        <w:spacing w:afterLines="50"/>
        <w:jc w:val="both"/>
        <w:rPr>
          <w:color w:val="333333"/>
        </w:rPr>
      </w:pPr>
      <w:r>
        <w:rPr>
          <w:color w:val="333333"/>
        </w:rPr>
        <w:t>Nakon revolucije, nova Republikanska vlada preuzela je ideju o metričkom sistemu ali je i napravila neke značajne promjene. Na primjer, budući da su se mjerenja masa ticala mnogo manjih masa od kilograma, odlučili su da jedinica mase treba biti gram. Međutim, kako bi standard jednog grama bilo teško upotrijebiti, kao i utvrditi, odlučili su da se nova definicija treba utjeloviti u jednom kilogramu artefakta.</w:t>
      </w:r>
    </w:p>
    <w:p w:rsidR="00B8212F" w:rsidRPr="004D4D9F" w:rsidRDefault="00B8212F" w:rsidP="00B8212F">
      <w:pPr>
        <w:spacing w:afterLines="50"/>
        <w:jc w:val="both"/>
        <w:rPr>
          <w:rFonts w:ascii="Arial" w:hAnsi="Arial" w:cs="Arial"/>
          <w:color w:val="333333"/>
        </w:rPr>
      </w:pPr>
      <w:r>
        <w:rPr>
          <w:color w:val="333333"/>
        </w:rPr>
        <w:t xml:space="preserve">Godine 1875., jedinica mase je redefinirana kao „kilogram“. Odluka Republikanske vlade možda je bila politički motivirana; nakon svega to su bili isti ljudi koji su Lavoiser-a osudili na giljotinu. </w:t>
      </w:r>
    </w:p>
    <w:p w:rsidR="00B8212F" w:rsidRPr="00B8212F" w:rsidRDefault="00B8212F" w:rsidP="00616D11">
      <w:pPr>
        <w:spacing w:afterLines="50"/>
        <w:jc w:val="both"/>
        <w:rPr>
          <w:b/>
          <w:sz w:val="28"/>
          <w:szCs w:val="28"/>
        </w:rPr>
      </w:pPr>
    </w:p>
    <w:p w:rsidR="00EF7C07" w:rsidRDefault="00EF7C07" w:rsidP="00616D11">
      <w:pPr>
        <w:spacing w:afterLines="50"/>
        <w:jc w:val="both"/>
        <w:rPr>
          <w:rFonts w:ascii="Arial" w:hAnsi="Arial" w:cs="Arial"/>
          <w:b/>
          <w:color w:val="333333"/>
        </w:rPr>
      </w:pPr>
      <w:r w:rsidRPr="00EF7C07">
        <w:rPr>
          <w:b/>
        </w:rPr>
        <w:t xml:space="preserve">Poređenje budućih dostignuća (24.01.2018., </w:t>
      </w:r>
      <w:r w:rsidRPr="00EF7C07">
        <w:rPr>
          <w:rFonts w:ascii="Arial" w:hAnsi="Arial" w:cs="Arial"/>
          <w:b/>
          <w:color w:val="333333"/>
        </w:rPr>
        <w:t> </w:t>
      </w:r>
      <w:r w:rsidRPr="00EF7C07">
        <w:rPr>
          <w:b/>
          <w:color w:val="333333"/>
        </w:rPr>
        <w:t>BIPM &amp; IOP Publishing Ltd</w:t>
      </w:r>
      <w:r w:rsidRPr="00EF7C07">
        <w:rPr>
          <w:rFonts w:ascii="Arial" w:hAnsi="Arial" w:cs="Arial"/>
          <w:b/>
          <w:color w:val="333333"/>
        </w:rPr>
        <w:t>)</w:t>
      </w:r>
    </w:p>
    <w:p w:rsidR="00EF7C07" w:rsidRDefault="00EF7C07" w:rsidP="00616D11">
      <w:pPr>
        <w:spacing w:afterLines="50"/>
        <w:jc w:val="both"/>
        <w:rPr>
          <w:color w:val="333333"/>
        </w:rPr>
      </w:pPr>
      <w:r>
        <w:rPr>
          <w:color w:val="333333"/>
        </w:rPr>
        <w:t xml:space="preserve">Očekuje se da će se definicija kilograma u Međunarodnom sistemu jedinica (SI) revidirati 2018. godine. Sadašnja definicija kilograma, masa Međunarodnog prototipa kilograma (IPK), usvojena 1889. zamjenit će se definicijom koja je bazirana na fiksnoj numeričkoj vrijednosti Planckove konstante. Konsultativni odbor za masu i srodne veličine zatražio je, kao jedan od glavnih koraka prije revidiranja, </w:t>
      </w:r>
      <w:r w:rsidR="006B7A58">
        <w:rPr>
          <w:color w:val="333333"/>
        </w:rPr>
        <w:t xml:space="preserve">bude </w:t>
      </w:r>
      <w:r>
        <w:rPr>
          <w:color w:val="333333"/>
        </w:rPr>
        <w:t>poređenje dosadašnjih dostignuća sa budućim koja su bazirana</w:t>
      </w:r>
      <w:r w:rsidR="00E00577">
        <w:rPr>
          <w:color w:val="333333"/>
        </w:rPr>
        <w:t xml:space="preserve"> na Kibble-ovim ravnotežama i eksperimentima gustine kristatala X-zraka (XRCD)</w:t>
      </w:r>
      <w:r w:rsidR="003817A7">
        <w:rPr>
          <w:color w:val="333333"/>
        </w:rPr>
        <w:t>.</w:t>
      </w:r>
    </w:p>
    <w:p w:rsidR="003817A7" w:rsidRDefault="003817A7" w:rsidP="00616D11">
      <w:pPr>
        <w:spacing w:afterLines="50"/>
        <w:jc w:val="both"/>
        <w:rPr>
          <w:color w:val="333333"/>
        </w:rPr>
      </w:pPr>
      <w:r>
        <w:rPr>
          <w:color w:val="333333"/>
        </w:rPr>
        <w:t>Ovo poređenje provedeno je 2016. godine kao „Pilot studija“. Prvi cilj istraživanja bio je utvrditi ravnomjernost masenog širenja poslije redefiniranja upoređujući kalibraciju mase sa budućim različitim eksperimentima. Drugi cilj je bio testirati kontinuiranost jedinice mase preko redefiniranja upoređujući kalibraciju mase baziranu na Kibble-ovim ravnotežama i XRCD eksperimentima sa onim koji su bazirani na IPK.</w:t>
      </w:r>
    </w:p>
    <w:p w:rsidR="00616D11" w:rsidRPr="00616D11" w:rsidRDefault="00616D11" w:rsidP="00616D11">
      <w:pPr>
        <w:spacing w:afterLines="50"/>
        <w:jc w:val="both"/>
      </w:pPr>
    </w:p>
    <w:p w:rsidR="00616D11" w:rsidRDefault="00B8212F" w:rsidP="00616D11">
      <w:pPr>
        <w:spacing w:afterLines="50"/>
        <w:jc w:val="both"/>
        <w:rPr>
          <w:b/>
          <w:sz w:val="28"/>
        </w:rPr>
      </w:pPr>
      <w:r>
        <w:rPr>
          <w:b/>
          <w:sz w:val="28"/>
        </w:rPr>
        <w:t>Definicija kilograma</w:t>
      </w:r>
    </w:p>
    <w:p w:rsidR="00B8212F" w:rsidRDefault="00AC6573" w:rsidP="00616D11">
      <w:pPr>
        <w:spacing w:afterLines="50"/>
        <w:jc w:val="both"/>
      </w:pPr>
      <w:r>
        <w:t>Definicija kilograma, SI sistima osnovne jedinice za masu, glasi:</w:t>
      </w:r>
    </w:p>
    <w:p w:rsidR="00AC6573" w:rsidRDefault="00AC6573" w:rsidP="00616D11">
      <w:pPr>
        <w:spacing w:afterLines="50"/>
        <w:jc w:val="both"/>
        <w:rPr>
          <w:i/>
        </w:rPr>
      </w:pPr>
      <w:r w:rsidRPr="003E74BD">
        <w:rPr>
          <w:i/>
        </w:rPr>
        <w:t>Kilogram, simbol kg, je SI jedinica za masu. Definirana je uzimanjem fiksne brojčane vrijednosti Planckove konstante h koja iznosi 6,62607015 x  10</w:t>
      </w:r>
      <w:r w:rsidRPr="003E74BD">
        <w:rPr>
          <w:i/>
          <w:vertAlign w:val="superscript"/>
        </w:rPr>
        <w:t>-34</w:t>
      </w:r>
      <w:r w:rsidRPr="003E74BD">
        <w:rPr>
          <w:i/>
        </w:rPr>
        <w:t xml:space="preserve"> izražena u Js, što je jednako kgm</w:t>
      </w:r>
      <w:r w:rsidRPr="003E74BD">
        <w:rPr>
          <w:i/>
          <w:vertAlign w:val="superscript"/>
        </w:rPr>
        <w:t>2</w:t>
      </w:r>
      <w:r w:rsidRPr="003E74BD">
        <w:rPr>
          <w:i/>
        </w:rPr>
        <w:t>s</w:t>
      </w:r>
      <w:r w:rsidRPr="003E74BD">
        <w:rPr>
          <w:i/>
          <w:vertAlign w:val="superscript"/>
        </w:rPr>
        <w:t>-1</w:t>
      </w:r>
      <w:r w:rsidRPr="003E74BD">
        <w:rPr>
          <w:i/>
        </w:rPr>
        <w:t>, gdje su metar i sekunda definisani odnosima c i ∆νCs, gdje je c brzina svjetlosti u vakumu, a ∆νCs je hiperfina prijelazna frekvencija cezijevog atoma-133.</w:t>
      </w:r>
    </w:p>
    <w:p w:rsidR="00EF5AC8" w:rsidRDefault="00EF5AC8" w:rsidP="00616D11">
      <w:pPr>
        <w:spacing w:afterLines="50"/>
        <w:jc w:val="both"/>
        <w:rPr>
          <w:i/>
        </w:rPr>
      </w:pPr>
    </w:p>
    <w:p w:rsidR="003E74BD" w:rsidRDefault="003E74BD" w:rsidP="00616D11">
      <w:pPr>
        <w:spacing w:afterLines="50"/>
        <w:jc w:val="both"/>
      </w:pPr>
      <w:r>
        <w:t>Tako, Planckova konstanta h je tačno h = 6,62607015 x 10</w:t>
      </w:r>
      <w:r>
        <w:rPr>
          <w:vertAlign w:val="superscript"/>
        </w:rPr>
        <w:t>-34</w:t>
      </w:r>
      <w:r>
        <w:t xml:space="preserve"> Js. Ova numerička vrijednost Planckove konstante definira jedinicu Džul-sekundu u SI sistemu, u kombinaciji sa sekundom i metrom, definira kilogram. Numerička vrijednost Planckove konstante data u definiciji kilograma osigurava kontinuiranosr jedinice mase.</w:t>
      </w:r>
    </w:p>
    <w:p w:rsidR="00EF5AC8" w:rsidRDefault="00EF5AC8" w:rsidP="00616D11">
      <w:pPr>
        <w:spacing w:afterLines="50"/>
        <w:jc w:val="both"/>
        <w:rPr>
          <w:b/>
          <w:sz w:val="28"/>
          <w:szCs w:val="28"/>
        </w:rPr>
      </w:pPr>
    </w:p>
    <w:p w:rsidR="00EF5AC8" w:rsidRDefault="00EF5AC8" w:rsidP="00616D11">
      <w:pPr>
        <w:spacing w:afterLines="50"/>
        <w:jc w:val="both"/>
        <w:rPr>
          <w:b/>
          <w:sz w:val="28"/>
          <w:szCs w:val="28"/>
        </w:rPr>
      </w:pPr>
    </w:p>
    <w:p w:rsidR="00EF5AC8" w:rsidRDefault="00EF5AC8" w:rsidP="00616D11">
      <w:pPr>
        <w:spacing w:afterLines="50"/>
        <w:jc w:val="both"/>
        <w:rPr>
          <w:b/>
          <w:sz w:val="28"/>
          <w:szCs w:val="28"/>
        </w:rPr>
      </w:pPr>
    </w:p>
    <w:p w:rsidR="003E74BD" w:rsidRDefault="003E74BD" w:rsidP="00616D11">
      <w:pPr>
        <w:spacing w:afterLines="50"/>
        <w:jc w:val="both"/>
        <w:rPr>
          <w:b/>
          <w:sz w:val="28"/>
          <w:szCs w:val="28"/>
        </w:rPr>
      </w:pPr>
      <w:r w:rsidRPr="003E74BD">
        <w:rPr>
          <w:b/>
          <w:sz w:val="28"/>
          <w:szCs w:val="28"/>
        </w:rPr>
        <w:t>Lanac sljedljivosti za metrologiju težine</w:t>
      </w:r>
    </w:p>
    <w:p w:rsidR="003E74BD" w:rsidRPr="003E74BD" w:rsidRDefault="003E74BD" w:rsidP="00616D11">
      <w:pPr>
        <w:spacing w:afterLines="50"/>
        <w:jc w:val="both"/>
      </w:pPr>
      <w:r>
        <w:t xml:space="preserve">Definicija jedinice za težinu ne podrazumijeva niti navodi ijednu posebnu metodu za njeno ostvarivanje. Osnovni metod je metod odreživanja mase na osnovu Planckove konstante </w:t>
      </w:r>
      <w:r w:rsidRPr="005A5446">
        <w:rPr>
          <w:i/>
        </w:rPr>
        <w:t>h</w:t>
      </w:r>
      <w:r>
        <w:t xml:space="preserve"> bez korištenja bilo kojih drugih definicija mase. Masa čija se vrijednost određuje može biti etalon, atom ili neki drugi objekat. Takav etalon čija se masa direktno kalibrira osnovnom metodom, da bi se shvatila definicija kilograma,</w:t>
      </w:r>
      <w:r w:rsidR="005A5446">
        <w:t xml:space="preserve"> postaje osnovni maseni standard. Sekundarni maseni standardi su utvrđeni kalibracijom u odnosu na primarni.</w:t>
      </w:r>
    </w:p>
    <w:p w:rsidR="003E74BD" w:rsidRPr="003E74BD" w:rsidRDefault="003E74BD" w:rsidP="003E74BD">
      <w:pPr>
        <w:shd w:val="clear" w:color="auto" w:fill="FFFFFF"/>
        <w:spacing w:afterLines="50"/>
        <w:jc w:val="both"/>
        <w:rPr>
          <w:color w:val="4B4F56"/>
          <w:sz w:val="28"/>
          <w:szCs w:val="28"/>
          <w:shd w:val="clear" w:color="auto" w:fill="F1F0F0"/>
        </w:rPr>
      </w:pPr>
    </w:p>
    <w:p w:rsidR="00616D11" w:rsidRDefault="00D41164" w:rsidP="00616D11">
      <w:pPr>
        <w:spacing w:afterLines="50"/>
        <w:jc w:val="both"/>
        <w:rPr>
          <w:rFonts w:ascii="Helvetica" w:hAnsi="Helvetica" w:cs="Helvetica"/>
          <w:color w:val="4B4F56"/>
          <w:sz w:val="18"/>
          <w:szCs w:val="18"/>
          <w:shd w:val="clear" w:color="auto" w:fill="F1F0F0"/>
        </w:rPr>
      </w:pPr>
      <w:r>
        <w:rPr>
          <w:rFonts w:ascii="Helvetica" w:hAnsi="Helvetica" w:cs="Helvetica"/>
          <w:color w:val="4B4F56"/>
          <w:sz w:val="18"/>
          <w:szCs w:val="18"/>
          <w:shd w:val="clear" w:color="auto" w:fill="F1F0F0"/>
        </w:rPr>
        <w:t xml:space="preserve"> </w:t>
      </w:r>
      <w:r w:rsidR="00B43CCA">
        <w:rPr>
          <w:noProof/>
          <w:lang w:val="en-US"/>
        </w:rPr>
      </w:r>
      <w:r w:rsidR="00DF76C3">
        <w:rPr>
          <w:rFonts w:ascii="Helvetica" w:hAnsi="Helvetica" w:cs="Helvetica"/>
          <w:color w:val="4B4F56"/>
          <w:sz w:val="18"/>
          <w:szCs w:val="18"/>
          <w:shd w:val="clear" w:color="auto" w:fill="F1F0F0"/>
        </w:rPr>
        <w:pict>
          <v:group id="_x0000_s1027" editas="stacked" style="width:416.6pt;height:331.95pt;mso-position-horizontal-relative:char;mso-position-vertical-relative:line" coordorigin="1858,1638" coordsize="8332,8436">
            <o:lock v:ext="edit" aspectratio="t"/>
            <o:diagram v:ext="edit" dgmstyle="0" dgmscaley="51574" dgmfontsize="9" constrainbounds="1858,1866,10066,10074" autolayout="f">
              <o:relationtable v:ext="edit">
                <o:rel v:ext="edit" idsrc="#_s1028" iddest="#_s1028"/>
                <o:rel v:ext="edit" idsrc="#_s1029" iddest="#_s1029"/>
                <o:rel v:ext="edit" idsrc="#_s1030" iddest="#_s1030"/>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858;top:1638;width:8332;height:8436" o:preferrelative="f">
              <v:fill o:detectmouseclick="t"/>
              <v:path o:extrusionok="t" o:connecttype="none"/>
              <o:lock v:ext="edit" text="t"/>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028" o:spid="_x0000_s1028" type="#_x0000_t8" style="position:absolute;left:4509;top:1650;width:2835;height:2509;flip:y;v-text-anchor:middle" o:dgmnodekind="0" adj="10800" fillcolor="#bbe0e3" strokeweight=".1297mm" insetpen="t">
              <v:textbox inset="0,0,0,0">
                <w:txbxContent>
                  <w:p w:rsidR="006257BE" w:rsidRPr="005627E0" w:rsidRDefault="006257BE" w:rsidP="00B43CCA">
                    <w:pPr>
                      <w:jc w:val="center"/>
                      <w:rPr>
                        <w:sz w:val="18"/>
                        <w:lang w:val="hr-BA"/>
                      </w:rPr>
                    </w:pPr>
                  </w:p>
                  <w:p w:rsidR="00B43CCA" w:rsidRPr="005627E0" w:rsidRDefault="00B43CCA" w:rsidP="00B43CCA">
                    <w:pPr>
                      <w:jc w:val="center"/>
                      <w:rPr>
                        <w:sz w:val="20"/>
                        <w:szCs w:val="22"/>
                        <w:lang w:val="hr-BA"/>
                      </w:rPr>
                    </w:pPr>
                    <w:r w:rsidRPr="005627E0">
                      <w:rPr>
                        <w:sz w:val="20"/>
                        <w:szCs w:val="22"/>
                        <w:lang w:val="hr-BA"/>
                      </w:rPr>
                      <w:t>Planckova konstanta</w:t>
                    </w:r>
                  </w:p>
                </w:txbxContent>
              </v:textbox>
            </v:shape>
            <v:shape id="_s1029" o:spid="_x0000_s1029" type="#_x0000_t8" style="position:absolute;left:3280;top:4615;width:5472;height:2369;flip:y;v-text-anchor:middle" o:dgmnodekind="0" fillcolor="#bbe0e3" strokeweight=".1297mm" insetpen="t">
              <v:textbox inset="0,0,0,0">
                <w:txbxContent>
                  <w:p w:rsidR="006257BE" w:rsidRPr="005627E0" w:rsidRDefault="006257BE" w:rsidP="00B43CCA">
                    <w:pPr>
                      <w:jc w:val="center"/>
                      <w:rPr>
                        <w:sz w:val="25"/>
                        <w:szCs w:val="28"/>
                        <w:lang w:val="hr-BA"/>
                      </w:rPr>
                    </w:pPr>
                  </w:p>
                  <w:p w:rsidR="00B43CCA" w:rsidRPr="005627E0" w:rsidRDefault="006257BE" w:rsidP="00B43CCA">
                    <w:pPr>
                      <w:jc w:val="center"/>
                      <w:rPr>
                        <w:sz w:val="25"/>
                        <w:szCs w:val="28"/>
                        <w:lang w:val="hr-BA"/>
                      </w:rPr>
                    </w:pPr>
                    <w:r w:rsidRPr="005627E0">
                      <w:rPr>
                        <w:sz w:val="25"/>
                        <w:szCs w:val="28"/>
                        <w:lang w:val="hr-BA"/>
                      </w:rPr>
                      <w:t>Primarni maseni standardi</w:t>
                    </w:r>
                  </w:p>
                </w:txbxContent>
              </v:textbox>
            </v:shape>
            <v:shape id="_s1030" o:spid="_x0000_s1030" type="#_x0000_t8" style="position:absolute;left:1971;top:7693;width:8208;height:2370;flip:y;v-text-anchor:middle" o:dgmnodekind="0" adj="3600" fillcolor="#bbe0e3" strokeweight=".1297mm" insetpen="t">
              <v:textbox inset="0,0,0,0">
                <w:txbxContent>
                  <w:p w:rsidR="006257BE" w:rsidRPr="005627E0" w:rsidRDefault="006257BE" w:rsidP="00B43CCA">
                    <w:pPr>
                      <w:jc w:val="center"/>
                      <w:rPr>
                        <w:sz w:val="25"/>
                        <w:szCs w:val="28"/>
                        <w:lang w:val="hr-BA"/>
                      </w:rPr>
                    </w:pPr>
                  </w:p>
                  <w:p w:rsidR="006257BE" w:rsidRPr="005627E0" w:rsidRDefault="006257BE" w:rsidP="00B43CCA">
                    <w:pPr>
                      <w:jc w:val="center"/>
                      <w:rPr>
                        <w:sz w:val="25"/>
                        <w:szCs w:val="28"/>
                        <w:lang w:val="hr-BA"/>
                      </w:rPr>
                    </w:pPr>
                  </w:p>
                  <w:p w:rsidR="00B43CCA" w:rsidRPr="005627E0" w:rsidRDefault="006257BE" w:rsidP="00B43CCA">
                    <w:pPr>
                      <w:jc w:val="center"/>
                      <w:rPr>
                        <w:sz w:val="25"/>
                        <w:szCs w:val="28"/>
                        <w:lang w:val="hr-BA"/>
                      </w:rPr>
                    </w:pPr>
                    <w:r w:rsidRPr="005627E0">
                      <w:rPr>
                        <w:sz w:val="25"/>
                        <w:szCs w:val="28"/>
                        <w:lang w:val="hr-BA"/>
                      </w:rPr>
                      <w:t>Skundardni maseni standardi</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left:5709;top:3742;width:465;height:873">
              <v:textbox style="layout-flow:vertical-ideographic"/>
            </v:shape>
            <v:shape id="_x0000_s1032" type="#_x0000_t67" style="position:absolute;left:5634;top:6757;width:540;height:936">
              <v:textbox style="layout-flow:vertical-ideographic"/>
            </v:shape>
            <v:rect id="_x0000_s1033" style="position:absolute;left:7680;top:4051;width:2510;height:972">
              <v:textbox>
                <w:txbxContent>
                  <w:p w:rsidR="00DF76C3" w:rsidRPr="00DF76C3" w:rsidRDefault="00FC7F44">
                    <w:pPr>
                      <w:rPr>
                        <w:lang w:val="hr-BA"/>
                      </w:rPr>
                    </w:pPr>
                    <w:r>
                      <w:rPr>
                        <w:lang w:val="hr-BA"/>
                      </w:rPr>
                      <w:t xml:space="preserve">Praktično </w:t>
                    </w:r>
                    <w:r w:rsidR="00DF76C3">
                      <w:rPr>
                        <w:lang w:val="hr-BA"/>
                      </w:rPr>
                      <w:t>o</w:t>
                    </w:r>
                    <w:r>
                      <w:rPr>
                        <w:lang w:val="hr-BA"/>
                      </w:rPr>
                      <w:t xml:space="preserve">dređivanje </w:t>
                    </w:r>
                    <w:r w:rsidR="00DF76C3">
                      <w:rPr>
                        <w:lang w:val="hr-BA"/>
                      </w:rPr>
                      <w:t>definicije kilograma</w:t>
                    </w:r>
                  </w:p>
                </w:txbxContent>
              </v:textbox>
            </v:rect>
            <v:rect id="_x0000_s1034" style="position:absolute;left:8850;top:6491;width:1340;height:1334">
              <v:textbox>
                <w:txbxContent>
                  <w:p w:rsidR="00DF76C3" w:rsidRPr="00DF76C3" w:rsidRDefault="00DF76C3">
                    <w:pPr>
                      <w:rPr>
                        <w:lang w:val="hr-BA"/>
                      </w:rPr>
                    </w:pPr>
                    <w:r>
                      <w:rPr>
                        <w:lang w:val="hr-BA"/>
                      </w:rPr>
                      <w:t>Širenje jedinice mase</w:t>
                    </w:r>
                  </w:p>
                </w:txbxContent>
              </v:textbox>
            </v:rect>
            <v:shapetype id="_x0000_t32" coordsize="21600,21600" o:spt="32" o:oned="t" path="m,l21600,21600e" filled="f">
              <v:path arrowok="t" fillok="f" o:connecttype="none"/>
              <o:lock v:ext="edit" shapetype="t"/>
            </v:shapetype>
            <v:shape id="_x0000_s1036" type="#_x0000_t32" style="position:absolute;left:6405;top:4375;width:1140;height:0" o:connectortype="straight">
              <v:stroke endarrow="block"/>
            </v:shape>
            <v:shape id="_x0000_s1037" type="#_x0000_t32" style="position:absolute;left:6690;top:7310;width:1785;height:0" o:connectortype="straight">
              <v:stroke endarrow="block"/>
            </v:shape>
            <w10:wrap type="none"/>
            <w10:anchorlock/>
          </v:group>
        </w:pict>
      </w:r>
    </w:p>
    <w:p w:rsidR="00DF76C3" w:rsidRDefault="00DF76C3" w:rsidP="00616D11">
      <w:pPr>
        <w:spacing w:afterLines="50"/>
        <w:jc w:val="both"/>
        <w:rPr>
          <w:rFonts w:ascii="Helvetica" w:hAnsi="Helvetica" w:cs="Helvetica"/>
          <w:color w:val="4B4F56"/>
          <w:sz w:val="18"/>
          <w:szCs w:val="18"/>
          <w:shd w:val="clear" w:color="auto" w:fill="F1F0F0"/>
        </w:rPr>
      </w:pPr>
    </w:p>
    <w:p w:rsidR="005627E0" w:rsidRDefault="00EF5AC8" w:rsidP="00FC7F44">
      <w:pPr>
        <w:jc w:val="center"/>
      </w:pPr>
      <w:r>
        <w:t>Slika 2</w:t>
      </w:r>
      <w:r w:rsidR="00DF76C3" w:rsidRPr="00FC7F44">
        <w:t>. Ilustracija lanca sljedljivosti od definicije kilograma do primarnih i sekundarnih masenih standarda</w:t>
      </w:r>
    </w:p>
    <w:p w:rsidR="00EF5AC8" w:rsidRPr="00FC7F44" w:rsidRDefault="00EF5AC8" w:rsidP="00FC7F44">
      <w:pPr>
        <w:jc w:val="center"/>
      </w:pPr>
    </w:p>
    <w:p w:rsidR="005627E0" w:rsidRDefault="00FC7F44" w:rsidP="00616D11">
      <w:pPr>
        <w:spacing w:afterLines="50"/>
        <w:jc w:val="both"/>
        <w:rPr>
          <w:b/>
          <w:sz w:val="28"/>
          <w:szCs w:val="28"/>
        </w:rPr>
      </w:pPr>
      <w:r>
        <w:rPr>
          <w:b/>
          <w:sz w:val="28"/>
          <w:szCs w:val="28"/>
        </w:rPr>
        <w:t>Praktično određivanje</w:t>
      </w:r>
      <w:r w:rsidR="00A760BB">
        <w:rPr>
          <w:b/>
          <w:sz w:val="28"/>
          <w:szCs w:val="28"/>
        </w:rPr>
        <w:t xml:space="preserve"> definicije kilograma</w:t>
      </w:r>
    </w:p>
    <w:p w:rsidR="00FC7F44" w:rsidRDefault="00A760BB" w:rsidP="00FC7F44">
      <w:pPr>
        <w:shd w:val="clear" w:color="auto" w:fill="FFFFFF"/>
        <w:rPr>
          <w:i/>
        </w:rPr>
      </w:pPr>
      <w:r>
        <w:t xml:space="preserve">Trenutno postoje dvije nezavisne osnovne metode koje su u mogućnosti da ostvare (ispune) definiciju kilograma. Prva od ovih se zasniva na određivanju </w:t>
      </w:r>
      <w:r w:rsidR="00FC7F44">
        <w:t xml:space="preserve">nepoznate mase koresteći elektromehaničku ravnotežu. Druga metoda upoređuje nepoznatu masu sa masom jednog atoma određenog izotopa brojeći atome u kristalu, </w:t>
      </w:r>
      <w:r w:rsidR="00FC7F44" w:rsidRPr="00FC7F44">
        <w:t xml:space="preserve">gdje je masa atoma dobro poznata u odnosu na </w:t>
      </w:r>
      <w:r w:rsidR="00FC7F44" w:rsidRPr="00FC7F44">
        <w:rPr>
          <w:i/>
        </w:rPr>
        <w:t>h</w:t>
      </w:r>
      <w:r w:rsidR="00FC7F44" w:rsidRPr="00FC7F44">
        <w:t xml:space="preserve">, </w:t>
      </w:r>
      <w:r w:rsidR="00FC7F44" w:rsidRPr="00FC7F44">
        <w:rPr>
          <w:i/>
        </w:rPr>
        <w:t>c</w:t>
      </w:r>
      <w:r w:rsidR="00FC7F44" w:rsidRPr="00FC7F44">
        <w:t xml:space="preserve"> i </w:t>
      </w:r>
      <w:r w:rsidR="00FC7F44" w:rsidRPr="00FC7F44">
        <w:rPr>
          <w:i/>
        </w:rPr>
        <w:t>∆νCs.</w:t>
      </w:r>
    </w:p>
    <w:p w:rsidR="00EF5AC8" w:rsidRDefault="00990397" w:rsidP="00990397">
      <w:pPr>
        <w:rPr>
          <w:b/>
          <w:i/>
        </w:rPr>
      </w:pPr>
      <w:r>
        <w:rPr>
          <w:sz w:val="32"/>
          <w:szCs w:val="32"/>
        </w:rPr>
        <w:br/>
      </w:r>
    </w:p>
    <w:p w:rsidR="00CF72FE" w:rsidRDefault="00990397" w:rsidP="00990397">
      <w:pPr>
        <w:rPr>
          <w:b/>
          <w:i/>
        </w:rPr>
      </w:pPr>
      <w:r w:rsidRPr="000D7E29">
        <w:rPr>
          <w:b/>
          <w:i/>
        </w:rPr>
        <w:lastRenderedPageBreak/>
        <w:t>O</w:t>
      </w:r>
      <w:r w:rsidR="00E449B8">
        <w:rPr>
          <w:b/>
          <w:i/>
        </w:rPr>
        <w:t>dređivanje</w:t>
      </w:r>
      <w:r w:rsidRPr="000D7E29">
        <w:rPr>
          <w:b/>
          <w:i/>
        </w:rPr>
        <w:t xml:space="preserve"> pomoću upoređivanja električne snage sa mehaničkom snagom</w:t>
      </w:r>
      <w:r>
        <w:rPr>
          <w:b/>
          <w:sz w:val="32"/>
          <w:szCs w:val="32"/>
        </w:rPr>
        <w:br/>
      </w:r>
      <w:r>
        <w:rPr>
          <w:b/>
          <w:sz w:val="32"/>
          <w:szCs w:val="32"/>
        </w:rPr>
        <w:br/>
      </w:r>
      <w:r w:rsidRPr="00990397">
        <w:t>Precizni instrumenti koji rade na taj način da električna i mehanička snaga se mogu izjednačiti su poznati kao Watt ravnoteže, i u skorije vrijeme kao Kibble-ve ravnoteže. Kibble-ove ravnoteže se mogu dizajnirat sa različitim geometrijama i mogu se upotrebljavati sa različitim eksperimentalnim protokolima. Sljedeći šematski opis služi za pokezivanje da bilo koja od ovih konfiguracija Kibble ravnoteže  ima potencijal da bude osnovna metoda za ostvarivanje definicije kilograma.</w:t>
      </w:r>
      <w:r w:rsidRPr="00990397">
        <w:br/>
        <w:t xml:space="preserve">Određivanje nepoznate mase </w:t>
      </w:r>
      <w:r w:rsidRPr="00990397">
        <w:rPr>
          <w:i/>
        </w:rPr>
        <w:t>m</w:t>
      </w:r>
      <w:r w:rsidRPr="00990397">
        <w:rPr>
          <w:i/>
          <w:vertAlign w:val="subscript"/>
        </w:rPr>
        <w:t>x</w:t>
      </w:r>
      <w:r w:rsidRPr="00990397">
        <w:t xml:space="preserve"> etalona x se ostvaruje u dva načina: način mjerenja i način pomjeranja.  Oni se mogu ostvariti redom ili istovremeno. U načinu mjerenja , težina </w:t>
      </w:r>
      <w:r w:rsidRPr="00990397">
        <w:rPr>
          <w:i/>
        </w:rPr>
        <w:t>m</w:t>
      </w:r>
      <w:r w:rsidRPr="00990397">
        <w:rPr>
          <w:i/>
          <w:vertAlign w:val="subscript"/>
        </w:rPr>
        <w:t>x</w:t>
      </w:r>
      <w:r w:rsidRPr="00990397">
        <w:rPr>
          <w:i/>
        </w:rPr>
        <w:t xml:space="preserve">g </w:t>
      </w:r>
      <w:r w:rsidRPr="00990397">
        <w:t xml:space="preserve">etalona je uravnotežena elektromehaničkom silom koja je proizvedena npr. na zavojnici ,čija je dužina žice </w:t>
      </w:r>
      <w:r w:rsidRPr="00990397">
        <w:rPr>
          <w:i/>
        </w:rPr>
        <w:t>l</w:t>
      </w:r>
      <w:r w:rsidRPr="00990397">
        <w:t xml:space="preserve">, uronjene u magnetsko polje gustine fluksa </w:t>
      </w:r>
      <w:r w:rsidRPr="00990397">
        <w:rPr>
          <w:i/>
        </w:rPr>
        <w:t>B</w:t>
      </w:r>
      <w:r w:rsidRPr="00990397">
        <w:t xml:space="preserve"> kada struja jačine </w:t>
      </w:r>
      <w:r w:rsidRPr="00990397">
        <w:rPr>
          <w:i/>
        </w:rPr>
        <w:t>I</w:t>
      </w:r>
      <w:r w:rsidRPr="00990397">
        <w:rPr>
          <w:i/>
          <w:vertAlign w:val="subscript"/>
        </w:rPr>
        <w:t>1</w:t>
      </w:r>
      <w:r w:rsidRPr="00990397">
        <w:t xml:space="preserve"> proteče namotajem. Geometrije magneta i namotaja su dizajnirane da proizvedu silu koja je paralelna lokalnom gravitacionom ubrzanju. Ubrzanje gravitacije g djelujući na masu i struja </w:t>
      </w:r>
      <w:r w:rsidRPr="00990397">
        <w:rPr>
          <w:i/>
        </w:rPr>
        <w:t>I</w:t>
      </w:r>
      <w:r w:rsidRPr="00990397">
        <w:rPr>
          <w:i/>
          <w:vertAlign w:val="subscript"/>
        </w:rPr>
        <w:t>1</w:t>
      </w:r>
      <w:r w:rsidRPr="00990397">
        <w:t xml:space="preserve"> koja teče namotajem </w:t>
      </w:r>
      <w:r>
        <w:t>se mjere istovremeno tako da je:</w:t>
      </w:r>
      <w:r w:rsidRPr="00990397">
        <w:br/>
      </w:r>
      <w:r>
        <w:rPr>
          <w:b/>
          <w:sz w:val="32"/>
          <w:szCs w:val="32"/>
        </w:rPr>
        <w:br/>
      </w:r>
      <w:r>
        <w:rPr>
          <w:b/>
          <w:i/>
        </w:rPr>
        <w:t xml:space="preserve">                                                      </w:t>
      </w:r>
      <w:r w:rsidRPr="00990397">
        <w:rPr>
          <w:b/>
          <w:i/>
        </w:rPr>
        <w:t>m</w:t>
      </w:r>
      <w:r w:rsidRPr="00990397">
        <w:rPr>
          <w:b/>
          <w:i/>
          <w:vertAlign w:val="subscript"/>
        </w:rPr>
        <w:t>x</w:t>
      </w:r>
      <w:r w:rsidRPr="00990397">
        <w:rPr>
          <w:b/>
          <w:i/>
        </w:rPr>
        <w:t xml:space="preserve"> g = I</w:t>
      </w:r>
      <w:r w:rsidRPr="00990397">
        <w:rPr>
          <w:b/>
          <w:i/>
          <w:vertAlign w:val="subscript"/>
        </w:rPr>
        <w:t>1</w:t>
      </w:r>
      <w:r w:rsidRPr="00990397">
        <w:rPr>
          <w:b/>
          <w:i/>
        </w:rPr>
        <w:t xml:space="preserve"> B l</w:t>
      </w:r>
    </w:p>
    <w:p w:rsidR="00EF5AC8" w:rsidRDefault="00CF72FE" w:rsidP="00990397">
      <w:pPr>
        <w:rPr>
          <w:b/>
          <w:sz w:val="32"/>
          <w:szCs w:val="32"/>
        </w:rPr>
      </w:pPr>
      <w:r>
        <w:rPr>
          <w:b/>
          <w:noProof/>
          <w:sz w:val="32"/>
          <w:szCs w:val="32"/>
          <w:lang w:val="en-US"/>
        </w:rPr>
        <w:drawing>
          <wp:inline distT="0" distB="0" distL="0" distR="0">
            <wp:extent cx="5124450" cy="3200400"/>
            <wp:effectExtent l="19050" t="0" r="0" b="0"/>
            <wp:docPr id="4" name="Picture 3" descr="2018-05-1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16 (1).png"/>
                    <pic:cNvPicPr/>
                  </pic:nvPicPr>
                  <pic:blipFill>
                    <a:blip r:embed="rId6"/>
                    <a:stretch>
                      <a:fillRect/>
                    </a:stretch>
                  </pic:blipFill>
                  <pic:spPr>
                    <a:xfrm>
                      <a:off x="0" y="0"/>
                      <a:ext cx="5125166" cy="3200847"/>
                    </a:xfrm>
                    <a:prstGeom prst="rect">
                      <a:avLst/>
                    </a:prstGeom>
                  </pic:spPr>
                </pic:pic>
              </a:graphicData>
            </a:graphic>
          </wp:inline>
        </w:drawing>
      </w:r>
    </w:p>
    <w:p w:rsidR="00990397" w:rsidRPr="000B28FA" w:rsidRDefault="00EF5AC8" w:rsidP="00EF5AC8">
      <w:pPr>
        <w:jc w:val="center"/>
        <w:rPr>
          <w:b/>
          <w:sz w:val="32"/>
          <w:szCs w:val="32"/>
        </w:rPr>
      </w:pPr>
      <w:r>
        <w:t>Slika 3: Statički eksperiment (režim vaganja)</w:t>
      </w:r>
      <w:r w:rsidR="00990397" w:rsidRPr="00990397">
        <w:rPr>
          <w:b/>
          <w:sz w:val="32"/>
          <w:szCs w:val="32"/>
        </w:rPr>
        <w:br/>
      </w:r>
    </w:p>
    <w:p w:rsidR="00990397" w:rsidRDefault="00990397" w:rsidP="00990397">
      <w:pPr>
        <w:rPr>
          <w:sz w:val="32"/>
          <w:szCs w:val="32"/>
        </w:rPr>
      </w:pPr>
      <w:r w:rsidRPr="00990397">
        <w:t xml:space="preserve">U načinu pomjeranja, napon </w:t>
      </w:r>
      <w:r w:rsidRPr="00990397">
        <w:rPr>
          <w:i/>
        </w:rPr>
        <w:t>U</w:t>
      </w:r>
      <w:r w:rsidRPr="00990397">
        <w:rPr>
          <w:i/>
          <w:vertAlign w:val="subscript"/>
        </w:rPr>
        <w:t>2</w:t>
      </w:r>
      <w:r>
        <w:rPr>
          <w:i/>
          <w:vertAlign w:val="subscript"/>
        </w:rPr>
        <w:t xml:space="preserve"> </w:t>
      </w:r>
      <w:r w:rsidRPr="00990397">
        <w:t xml:space="preserve">koji je izazvan krajevima istog namotaja pomjeranog vertikalno brzinom </w:t>
      </w:r>
      <w:r w:rsidRPr="00990397">
        <w:rPr>
          <w:i/>
        </w:rPr>
        <w:t>v</w:t>
      </w:r>
      <w:r w:rsidRPr="00990397">
        <w:t xml:space="preserve"> kroz istu vrijednost magnetnog fluksa, se mjeri tako da</w:t>
      </w:r>
      <w:r>
        <w:t xml:space="preserve"> </w:t>
      </w:r>
      <w:r w:rsidRPr="00990397">
        <w:t>je</w:t>
      </w:r>
      <w:r>
        <w:t>:</w:t>
      </w:r>
      <w:r w:rsidRPr="00990397">
        <w:t xml:space="preserve"> </w:t>
      </w:r>
      <w:r w:rsidRPr="00990397">
        <w:br/>
      </w:r>
      <w:r>
        <w:rPr>
          <w:b/>
          <w:i/>
        </w:rPr>
        <w:t xml:space="preserve">                                                      </w:t>
      </w:r>
      <w:r w:rsidRPr="00990397">
        <w:rPr>
          <w:b/>
          <w:i/>
        </w:rPr>
        <w:t>U</w:t>
      </w:r>
      <w:r w:rsidRPr="00990397">
        <w:rPr>
          <w:b/>
          <w:i/>
          <w:vertAlign w:val="subscript"/>
        </w:rPr>
        <w:t>2</w:t>
      </w:r>
      <w:r w:rsidRPr="00990397">
        <w:rPr>
          <w:b/>
          <w:i/>
        </w:rPr>
        <w:t xml:space="preserve"> = v B l</w:t>
      </w:r>
      <w:r w:rsidRPr="00DC645F">
        <w:rPr>
          <w:b/>
          <w:sz w:val="32"/>
          <w:szCs w:val="32"/>
        </w:rPr>
        <w:t>.</w:t>
      </w:r>
    </w:p>
    <w:p w:rsidR="00990397" w:rsidRPr="000D7E29" w:rsidRDefault="00990397" w:rsidP="00990397">
      <w:r w:rsidRPr="00990397">
        <w:lastRenderedPageBreak/>
        <w:t xml:space="preserve">Jednačine koje opisuju ova dva načina se kombiniraju odstranjivanjem </w:t>
      </w:r>
      <w:r w:rsidRPr="00990397">
        <w:rPr>
          <w:i/>
        </w:rPr>
        <w:t>Bl</w:t>
      </w:r>
      <w:r>
        <w:t>:</w:t>
      </w:r>
      <w:r w:rsidRPr="00990397">
        <w:rPr>
          <w:b/>
          <w:sz w:val="32"/>
          <w:szCs w:val="32"/>
        </w:rPr>
        <w:br/>
      </w:r>
      <w:r>
        <w:rPr>
          <w:b/>
          <w:i/>
        </w:rPr>
        <w:t xml:space="preserve">                                                  </w:t>
      </w:r>
      <w:r w:rsidRPr="00990397">
        <w:rPr>
          <w:b/>
          <w:i/>
        </w:rPr>
        <w:t>m</w:t>
      </w:r>
      <w:r w:rsidRPr="00990397">
        <w:rPr>
          <w:b/>
          <w:i/>
          <w:vertAlign w:val="subscript"/>
        </w:rPr>
        <w:t>x</w:t>
      </w:r>
      <w:r w:rsidRPr="00990397">
        <w:rPr>
          <w:b/>
          <w:i/>
        </w:rPr>
        <w:t xml:space="preserve"> g v = I</w:t>
      </w:r>
      <w:r w:rsidRPr="00990397">
        <w:rPr>
          <w:b/>
          <w:i/>
          <w:vertAlign w:val="subscript"/>
        </w:rPr>
        <w:t>1</w:t>
      </w:r>
      <w:r w:rsidRPr="00990397">
        <w:rPr>
          <w:b/>
          <w:i/>
        </w:rPr>
        <w:t>U</w:t>
      </w:r>
      <w:r w:rsidRPr="00990397">
        <w:rPr>
          <w:b/>
          <w:i/>
          <w:vertAlign w:val="subscript"/>
        </w:rPr>
        <w:t>2</w:t>
      </w:r>
      <w:r w:rsidRPr="00DC645F">
        <w:rPr>
          <w:sz w:val="32"/>
          <w:szCs w:val="32"/>
        </w:rPr>
        <w:br/>
      </w:r>
      <w:r w:rsidRPr="00990397">
        <w:t>Tako je snaga mehaničkog karaktera izjednačena sa snagom elektromagnetnog karaktera.</w:t>
      </w:r>
      <w:r w:rsidRPr="00990397">
        <w:br/>
        <w:t xml:space="preserve">Struja </w:t>
      </w:r>
      <w:r w:rsidRPr="00990397">
        <w:rPr>
          <w:i/>
        </w:rPr>
        <w:t>I</w:t>
      </w:r>
      <w:r w:rsidRPr="00990397">
        <w:rPr>
          <w:i/>
          <w:vertAlign w:val="subscript"/>
        </w:rPr>
        <w:t>1</w:t>
      </w:r>
      <w:r w:rsidRPr="00990397">
        <w:t xml:space="preserve"> se može naprimjer odredit korištenjem Omovog zakona, mjerenjem pada napona </w:t>
      </w:r>
      <w:r w:rsidRPr="00990397">
        <w:rPr>
          <w:i/>
        </w:rPr>
        <w:t>U</w:t>
      </w:r>
      <w:r w:rsidRPr="00990397">
        <w:rPr>
          <w:i/>
          <w:vertAlign w:val="subscript"/>
        </w:rPr>
        <w:t>1</w:t>
      </w:r>
      <w:r w:rsidRPr="00990397">
        <w:t xml:space="preserve"> nasuprot  krajeva stabilnog otpornika vrijednosti R. Oba napona, U1 i U2, se mjere u odnosu na  Josephsonovu konstantu </w:t>
      </w:r>
      <w:r w:rsidRPr="00990397">
        <w:rPr>
          <w:i/>
        </w:rPr>
        <w:t>K</w:t>
      </w:r>
      <w:r w:rsidRPr="00990397">
        <w:rPr>
          <w:i/>
          <w:vertAlign w:val="subscript"/>
        </w:rPr>
        <w:t>J</w:t>
      </w:r>
      <w:r w:rsidRPr="00990397">
        <w:t xml:space="preserve">, gdje je uzeto da je </w:t>
      </w:r>
      <w:r w:rsidRPr="00990397">
        <w:rPr>
          <w:i/>
        </w:rPr>
        <w:t>K</w:t>
      </w:r>
      <w:r w:rsidRPr="00990397">
        <w:rPr>
          <w:i/>
          <w:vertAlign w:val="subscript"/>
        </w:rPr>
        <w:t>J</w:t>
      </w:r>
      <w:r w:rsidRPr="00990397">
        <w:rPr>
          <w:i/>
        </w:rPr>
        <w:t>=2e/h</w:t>
      </w:r>
      <w:r w:rsidRPr="00990397">
        <w:t xml:space="preserve">; </w:t>
      </w:r>
      <w:r w:rsidRPr="00990397">
        <w:rPr>
          <w:i/>
        </w:rPr>
        <w:t>e</w:t>
      </w:r>
      <w:r w:rsidRPr="00990397">
        <w:t xml:space="preserve"> je elementarni naboj. Slično, otpor </w:t>
      </w:r>
      <w:r w:rsidRPr="00990397">
        <w:rPr>
          <w:i/>
        </w:rPr>
        <w:t>R</w:t>
      </w:r>
      <w:r w:rsidRPr="00990397">
        <w:t xml:space="preserve"> je mjeren u odnosu na von Klitzingovu konstantu </w:t>
      </w:r>
      <w:r w:rsidRPr="00990397">
        <w:rPr>
          <w:i/>
        </w:rPr>
        <w:t>R</w:t>
      </w:r>
      <w:r w:rsidRPr="00990397">
        <w:rPr>
          <w:i/>
          <w:vertAlign w:val="subscript"/>
        </w:rPr>
        <w:t>K</w:t>
      </w:r>
      <w:r w:rsidRPr="00990397">
        <w:t xml:space="preserve">, gdje se uzima da je </w:t>
      </w:r>
      <w:r w:rsidRPr="00990397">
        <w:rPr>
          <w:i/>
        </w:rPr>
        <w:t>R</w:t>
      </w:r>
      <w:r w:rsidRPr="00990397">
        <w:rPr>
          <w:i/>
          <w:vertAlign w:val="subscript"/>
        </w:rPr>
        <w:t>K</w:t>
      </w:r>
      <w:r w:rsidRPr="00990397">
        <w:rPr>
          <w:i/>
        </w:rPr>
        <w:t>=h/e</w:t>
      </w:r>
      <w:r w:rsidRPr="00990397">
        <w:rPr>
          <w:i/>
          <w:vertAlign w:val="superscript"/>
        </w:rPr>
        <w:t>2</w:t>
      </w:r>
      <w:r w:rsidRPr="00990397">
        <w:rPr>
          <w:vertAlign w:val="superscript"/>
        </w:rPr>
        <w:t xml:space="preserve">  </w:t>
      </w:r>
      <w:r w:rsidRPr="00990397">
        <w:t xml:space="preserve">. Vrijednosti </w:t>
      </w:r>
      <w:r w:rsidRPr="00990397">
        <w:rPr>
          <w:i/>
        </w:rPr>
        <w:t>v</w:t>
      </w:r>
      <w:r w:rsidRPr="00990397">
        <w:t xml:space="preserve"> i </w:t>
      </w:r>
      <w:r w:rsidRPr="00990397">
        <w:rPr>
          <w:i/>
        </w:rPr>
        <w:t>g</w:t>
      </w:r>
      <w:r w:rsidRPr="00990397">
        <w:t xml:space="preserve"> su izmjerene respektivno u njihovim SI jedinicama, </w:t>
      </w:r>
      <w:r w:rsidRPr="00990397">
        <w:rPr>
          <w:i/>
        </w:rPr>
        <w:t>m/s</w:t>
      </w:r>
      <w:r w:rsidRPr="00990397">
        <w:t xml:space="preserve"> i </w:t>
      </w:r>
      <w:r w:rsidRPr="00990397">
        <w:rPr>
          <w:i/>
        </w:rPr>
        <w:t>m/s</w:t>
      </w:r>
      <w:r w:rsidRPr="00990397">
        <w:rPr>
          <w:i/>
          <w:vertAlign w:val="superscript"/>
        </w:rPr>
        <w:t>2</w:t>
      </w:r>
      <w:r w:rsidRPr="00990397">
        <w:t xml:space="preserve"> . Imajući na umu da je </w:t>
      </w:r>
      <w:r w:rsidRPr="00990397">
        <w:rPr>
          <w:i/>
        </w:rPr>
        <w:t>K</w:t>
      </w:r>
      <w:r w:rsidRPr="00990397">
        <w:rPr>
          <w:i/>
          <w:vertAlign w:val="subscript"/>
        </w:rPr>
        <w:t>J</w:t>
      </w:r>
      <w:r w:rsidRPr="00990397">
        <w:rPr>
          <w:i/>
          <w:vertAlign w:val="superscript"/>
        </w:rPr>
        <w:t>2</w:t>
      </w:r>
      <w:r w:rsidRPr="00990397">
        <w:rPr>
          <w:i/>
        </w:rPr>
        <w:t>R</w:t>
      </w:r>
      <w:r w:rsidRPr="00990397">
        <w:rPr>
          <w:i/>
          <w:vertAlign w:val="subscript"/>
        </w:rPr>
        <w:t>K</w:t>
      </w:r>
      <w:r w:rsidRPr="00990397">
        <w:rPr>
          <w:i/>
        </w:rPr>
        <w:t>=4/h</w:t>
      </w:r>
      <w:r w:rsidRPr="00990397">
        <w:t xml:space="preserve"> možemo šematski zapisati da je </w:t>
      </w:r>
      <w:r w:rsidRPr="00990397">
        <w:br/>
      </w:r>
      <m:oMathPara>
        <m:oMath>
          <m:sSub>
            <m:sSubPr>
              <m:ctrlPr>
                <w:rPr>
                  <w:rFonts w:ascii="Cambria Math"/>
                  <w:b/>
                  <w:i/>
                </w:rPr>
              </m:ctrlPr>
            </m:sSubPr>
            <m:e>
              <m:r>
                <m:rPr>
                  <m:sty m:val="bi"/>
                </m:rPr>
                <w:rPr>
                  <w:rFonts w:ascii="Cambria Math" w:hAnsi="Cambria Math"/>
                </w:rPr>
                <m:t>m</m:t>
              </m:r>
            </m:e>
            <m:sub>
              <m:r>
                <m:rPr>
                  <m:sty m:val="bi"/>
                </m:rPr>
                <w:rPr>
                  <w:rFonts w:ascii="Cambria Math" w:hAnsi="Cambria Math"/>
                </w:rPr>
                <m:t>x</m:t>
              </m:r>
            </m:sub>
          </m:sSub>
          <m:r>
            <m:rPr>
              <m:sty m:val="bi"/>
            </m:rPr>
            <w:rPr>
              <w:rFonts w:ascii="Cambria Math"/>
            </w:rPr>
            <m:t>=</m:t>
          </m:r>
          <m:r>
            <m:rPr>
              <m:sty m:val="bi"/>
            </m:rPr>
            <w:rPr>
              <w:rFonts w:ascii="Cambria Math" w:hAnsi="Cambria Math"/>
            </w:rPr>
            <m:t>h</m:t>
          </m:r>
          <m:d>
            <m:dPr>
              <m:ctrlPr>
                <w:rPr>
                  <w:rFonts w:ascii="Cambria Math"/>
                  <w:b/>
                  <w:i/>
                </w:rPr>
              </m:ctrlPr>
            </m:dPr>
            <m:e>
              <m:f>
                <m:fPr>
                  <m:ctrlPr>
                    <w:rPr>
                      <w:rFonts w:ascii="Cambria Math"/>
                      <w:b/>
                      <w:i/>
                    </w:rPr>
                  </m:ctrlPr>
                </m:fPr>
                <m:num>
                  <m:r>
                    <m:rPr>
                      <m:sty m:val="bi"/>
                    </m:rPr>
                    <w:rPr>
                      <w:rFonts w:ascii="Cambria Math" w:hAnsi="Cambria Math"/>
                    </w:rPr>
                    <m:t>b</m:t>
                  </m:r>
                  <m:sSup>
                    <m:sSupPr>
                      <m:ctrlPr>
                        <w:rPr>
                          <w:rFonts w:ascii="Cambria Math"/>
                          <w:b/>
                          <w:i/>
                        </w:rPr>
                      </m:ctrlPr>
                    </m:sSupPr>
                    <m:e>
                      <m:r>
                        <m:rPr>
                          <m:sty m:val="bi"/>
                        </m:rPr>
                        <w:rPr>
                          <w:rFonts w:ascii="Cambria Math" w:hAnsi="Cambria Math"/>
                        </w:rPr>
                        <m:t>f</m:t>
                      </m:r>
                    </m:e>
                    <m:sup>
                      <m:r>
                        <m:rPr>
                          <m:sty m:val="bi"/>
                        </m:rPr>
                        <w:rPr>
                          <w:rFonts w:ascii="Cambria Math" w:hAnsi="Cambria Math"/>
                        </w:rPr>
                        <m:t>2</m:t>
                      </m:r>
                    </m:sup>
                  </m:sSup>
                </m:num>
                <m:den>
                  <m:r>
                    <m:rPr>
                      <m:sty m:val="bi"/>
                    </m:rPr>
                    <w:rPr>
                      <w:rFonts w:ascii="Cambria Math" w:hAnsi="Cambria Math"/>
                    </w:rPr>
                    <m:t>4</m:t>
                  </m:r>
                </m:den>
              </m:f>
            </m:e>
          </m:d>
          <m:f>
            <m:fPr>
              <m:ctrlPr>
                <w:rPr>
                  <w:rFonts w:ascii="Cambria Math"/>
                  <w:b/>
                  <w:i/>
                </w:rPr>
              </m:ctrlPr>
            </m:fPr>
            <m:num>
              <m:r>
                <m:rPr>
                  <m:sty m:val="bi"/>
                </m:rPr>
                <w:rPr>
                  <w:rFonts w:ascii="Cambria Math" w:hAnsi="Cambria Math"/>
                </w:rPr>
                <m:t>1</m:t>
              </m:r>
            </m:num>
            <m:den>
              <m:r>
                <m:rPr>
                  <m:sty m:val="bi"/>
                </m:rPr>
                <w:rPr>
                  <w:rFonts w:ascii="Cambria Math" w:hAnsi="Cambria Math"/>
                </w:rPr>
                <m:t>gv</m:t>
              </m:r>
            </m:den>
          </m:f>
        </m:oMath>
      </m:oMathPara>
      <w:r>
        <w:rPr>
          <w:b/>
          <w:sz w:val="32"/>
          <w:szCs w:val="32"/>
        </w:rPr>
        <w:br/>
      </w:r>
      <w:r w:rsidRPr="000D7E29">
        <w:t xml:space="preserve">Gdje je </w:t>
      </w:r>
      <w:r w:rsidRPr="000D7E29">
        <w:rPr>
          <w:i/>
        </w:rPr>
        <w:t>f</w:t>
      </w:r>
      <w:r w:rsidRPr="000D7E29">
        <w:t xml:space="preserve"> je eksperimentalna frekvencija i </w:t>
      </w:r>
      <w:r w:rsidRPr="000D7E29">
        <w:rPr>
          <w:i/>
        </w:rPr>
        <w:t>b</w:t>
      </w:r>
      <w:r w:rsidRPr="000D7E29">
        <w:t xml:space="preserve"> bezdimenzionalna eksperimentalna vrijednost, obe povezane sa zahtjevanim mjerenjem električne struje i napona. </w:t>
      </w:r>
      <w:r w:rsidRPr="000D7E29">
        <w:br/>
        <w:t xml:space="preserve">Sva bitna dejstva na masu, </w:t>
      </w:r>
      <w:r w:rsidRPr="000D7E29">
        <w:rPr>
          <w:i/>
        </w:rPr>
        <w:t>m</w:t>
      </w:r>
      <w:r w:rsidRPr="000D7E29">
        <w:rPr>
          <w:i/>
          <w:vertAlign w:val="subscript"/>
        </w:rPr>
        <w:t>x</w:t>
      </w:r>
      <w:r w:rsidRPr="000D7E29">
        <w:rPr>
          <w:vertAlign w:val="subscript"/>
        </w:rPr>
        <w:t xml:space="preserve"> </w:t>
      </w:r>
      <w:r w:rsidRPr="000D7E29">
        <w:t xml:space="preserve">, izvedena u zadnjoj jednačini moraju se razmotriti za određivanje definicije.  </w:t>
      </w:r>
      <w:r w:rsidRPr="000D7E29">
        <w:br/>
        <w:t>Predložena su i ostala elektromagnetna i elektrostatička</w:t>
      </w:r>
      <w:r>
        <w:rPr>
          <w:b/>
          <w:sz w:val="32"/>
          <w:szCs w:val="32"/>
        </w:rPr>
        <w:t xml:space="preserve"> </w:t>
      </w:r>
      <w:r w:rsidRPr="000D7E29">
        <w:t>određivanja definicije koja se mogu usavršiti, kao što su Džulova-ravnotežna i Voltova ravnotežna metoda.</w:t>
      </w:r>
      <w:bookmarkStart w:id="0" w:name="_GoBack"/>
      <w:bookmarkEnd w:id="0"/>
    </w:p>
    <w:p w:rsidR="00B111F6" w:rsidRPr="000D7E29" w:rsidRDefault="00B111F6" w:rsidP="00FC7F44">
      <w:pPr>
        <w:shd w:val="clear" w:color="auto" w:fill="FFFFFF"/>
        <w:rPr>
          <w:i/>
        </w:rPr>
      </w:pPr>
    </w:p>
    <w:p w:rsidR="000D7E29" w:rsidRDefault="000D7E29" w:rsidP="00FC7F44">
      <w:pPr>
        <w:shd w:val="clear" w:color="auto" w:fill="FFFFFF"/>
        <w:rPr>
          <w:i/>
        </w:rPr>
      </w:pPr>
    </w:p>
    <w:p w:rsidR="000D7E29" w:rsidRDefault="000D7E29" w:rsidP="00FC7F44">
      <w:pPr>
        <w:shd w:val="clear" w:color="auto" w:fill="FFFFFF"/>
        <w:rPr>
          <w:i/>
        </w:rPr>
      </w:pPr>
    </w:p>
    <w:p w:rsidR="00B111F6" w:rsidRPr="000D7E29" w:rsidRDefault="00B111F6" w:rsidP="00FC7F44">
      <w:pPr>
        <w:shd w:val="clear" w:color="auto" w:fill="FFFFFF"/>
        <w:rPr>
          <w:b/>
          <w:i/>
        </w:rPr>
      </w:pPr>
      <w:r w:rsidRPr="000D7E29">
        <w:rPr>
          <w:b/>
          <w:i/>
        </w:rPr>
        <w:t>Određivanje metodom rendgentske gustoće kristala</w:t>
      </w:r>
    </w:p>
    <w:p w:rsidR="00422346" w:rsidRDefault="00422346" w:rsidP="00FC7F44">
      <w:pPr>
        <w:shd w:val="clear" w:color="auto" w:fill="FFFFFF"/>
        <w:rPr>
          <w:i/>
        </w:rPr>
      </w:pPr>
    </w:p>
    <w:p w:rsidR="00B111F6" w:rsidRDefault="007212E4" w:rsidP="00FC7F44">
      <w:pPr>
        <w:shd w:val="clear" w:color="auto" w:fill="FFFFFF"/>
      </w:pPr>
      <w:r>
        <w:t>Koncept metode XRCD dolazi od klasične ideje gdje se masa čiste tvari može izraziti u odnosu na broj elementarnih entiteta u tvari. Takav se broj može mjeriti XRCD metodom u kojoj su određene zapremine jedinične ćelije i gotovo savršenog kristala. U ovom se postupku najčešće koriste pojedinačni krisrali silicija, jer se mogu dobiti krupni kristali koji imaju visoku hemijsku čistoću i koji su bez dislokacija.</w:t>
      </w:r>
    </w:p>
    <w:p w:rsidR="007212E4" w:rsidRDefault="007212E4" w:rsidP="00FC7F44">
      <w:pPr>
        <w:shd w:val="clear" w:color="auto" w:fill="FFFFFF"/>
      </w:pPr>
    </w:p>
    <w:p w:rsidR="00A760BB" w:rsidRDefault="0010018D" w:rsidP="00616D11">
      <w:pPr>
        <w:spacing w:afterLines="50"/>
        <w:jc w:val="both"/>
        <w:rPr>
          <w:i/>
        </w:rPr>
      </w:pPr>
      <w:r w:rsidRPr="0010018D">
        <w:rPr>
          <w:i/>
        </w:rPr>
        <w:t>m</w:t>
      </w:r>
      <w:r w:rsidRPr="0010018D">
        <w:rPr>
          <w:i/>
          <w:vertAlign w:val="subscript"/>
        </w:rPr>
        <w:t>s</w:t>
      </w:r>
      <w:r w:rsidRPr="0010018D">
        <w:rPr>
          <w:i/>
        </w:rPr>
        <w:t xml:space="preserve"> = h·N</w:t>
      </w:r>
      <w:r>
        <w:rPr>
          <w:i/>
        </w:rPr>
        <w:t xml:space="preserve"> </w:t>
      </w:r>
      <m:oMath>
        <m:d>
          <m:dPr>
            <m:ctrlPr>
              <w:rPr>
                <w:rFonts w:ascii="Cambria Math" w:hAnsi="Cambria Math"/>
                <w:i/>
              </w:rPr>
            </m:ctrlPr>
          </m:dPr>
          <m:e>
            <m:r>
              <w:rPr>
                <w:rFonts w:ascii="Cambria Math" w:hAnsi="Cambria Math"/>
              </w:rPr>
              <m:t>m ·</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28</m:t>
                        </m:r>
                      </m:e>
                      <m:sub>
                        <m:r>
                          <w:rPr>
                            <w:rFonts w:ascii="Cambria Math" w:hAnsi="Cambria Math"/>
                          </w:rPr>
                          <m:t>Si</m:t>
                        </m:r>
                      </m:sub>
                    </m:sSub>
                  </m:e>
                </m:d>
              </m:num>
              <m:den>
                <m:r>
                  <w:rPr>
                    <w:rFonts w:ascii="Cambria Math" w:hAnsi="Cambria Math"/>
                  </w:rPr>
                  <m:t>h</m:t>
                </m:r>
              </m:den>
            </m:f>
          </m:e>
        </m:d>
      </m:oMath>
    </w:p>
    <w:p w:rsidR="0010018D" w:rsidRDefault="0010018D" w:rsidP="00616D11">
      <w:pPr>
        <w:spacing w:afterLines="50"/>
        <w:jc w:val="both"/>
      </w:pPr>
      <w:r>
        <w:rPr>
          <w:i/>
        </w:rPr>
        <w:t xml:space="preserve">XRCS </w:t>
      </w:r>
      <w:r w:rsidRPr="008D4694">
        <w:t>eksperiment određuje</w:t>
      </w:r>
      <w:r>
        <w:rPr>
          <w:i/>
        </w:rPr>
        <w:t xml:space="preserve"> N;</w:t>
      </w:r>
      <w:r w:rsidR="008D4694">
        <w:rPr>
          <w:i/>
        </w:rPr>
        <w:t xml:space="preserve"> m·</w:t>
      </w:r>
      <w:r>
        <w:rPr>
          <w:i/>
        </w:rPr>
        <w:t xml:space="preserve">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28</m:t>
                    </m:r>
                  </m:e>
                  <m:sub>
                    <m:r>
                      <w:rPr>
                        <w:rFonts w:ascii="Cambria Math" w:hAnsi="Cambria Math"/>
                      </w:rPr>
                      <m:t>Si</m:t>
                    </m:r>
                  </m:sub>
                </m:sSub>
              </m:num>
              <m:den>
                <m:r>
                  <w:rPr>
                    <w:rFonts w:ascii="Cambria Math" w:hAnsi="Cambria Math"/>
                  </w:rPr>
                  <m:t>h</m:t>
                </m:r>
              </m:den>
            </m:f>
          </m:e>
        </m:d>
      </m:oMath>
      <w:r w:rsidR="008D4694">
        <w:rPr>
          <w:i/>
        </w:rPr>
        <w:t xml:space="preserve"> </w:t>
      </w:r>
      <w:r w:rsidR="008D4694" w:rsidRPr="008D4694">
        <w:t>je konstanta prirode čija je vrijednost poznata kao visoka i naravno, numerička vrijednost</w:t>
      </w:r>
      <w:r w:rsidR="008D4694">
        <w:rPr>
          <w:i/>
        </w:rPr>
        <w:t xml:space="preserve"> h </w:t>
      </w:r>
      <w:r w:rsidR="008D4694" w:rsidRPr="008D4694">
        <w:t>je sada fiksirana.</w:t>
      </w:r>
    </w:p>
    <w:p w:rsidR="00255F47" w:rsidRPr="0010018D" w:rsidRDefault="00255F47" w:rsidP="00616D11">
      <w:pPr>
        <w:spacing w:afterLines="50"/>
        <w:jc w:val="both"/>
        <w:rPr>
          <w:i/>
        </w:rPr>
      </w:pPr>
      <w:r>
        <w:rPr>
          <w:i/>
          <w:noProof/>
          <w:lang w:val="en-US"/>
        </w:rPr>
        <w:drawing>
          <wp:inline distT="0" distB="0" distL="0" distR="0">
            <wp:extent cx="2495550" cy="2343150"/>
            <wp:effectExtent l="19050" t="0" r="0" b="0"/>
            <wp:docPr id="2" name="Picture 1" descr="2018-0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15.png"/>
                    <pic:cNvPicPr/>
                  </pic:nvPicPr>
                  <pic:blipFill>
                    <a:blip r:embed="rId7"/>
                    <a:stretch>
                      <a:fillRect/>
                    </a:stretch>
                  </pic:blipFill>
                  <pic:spPr>
                    <a:xfrm>
                      <a:off x="0" y="0"/>
                      <a:ext cx="2495898" cy="2343477"/>
                    </a:xfrm>
                    <a:prstGeom prst="rect">
                      <a:avLst/>
                    </a:prstGeom>
                  </pic:spPr>
                </pic:pic>
              </a:graphicData>
            </a:graphic>
          </wp:inline>
        </w:drawing>
      </w:r>
      <w:r>
        <w:rPr>
          <w:i/>
          <w:noProof/>
          <w:lang w:val="en-US"/>
        </w:rPr>
        <w:drawing>
          <wp:inline distT="0" distB="0" distL="0" distR="0">
            <wp:extent cx="2676525" cy="2257425"/>
            <wp:effectExtent l="19050" t="0" r="9525" b="0"/>
            <wp:docPr id="3" name="Picture 2" descr="2018-05-1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15 (2).png"/>
                    <pic:cNvPicPr/>
                  </pic:nvPicPr>
                  <pic:blipFill>
                    <a:blip r:embed="rId8"/>
                    <a:stretch>
                      <a:fillRect/>
                    </a:stretch>
                  </pic:blipFill>
                  <pic:spPr>
                    <a:xfrm>
                      <a:off x="0" y="0"/>
                      <a:ext cx="2676899" cy="2257740"/>
                    </a:xfrm>
                    <a:prstGeom prst="rect">
                      <a:avLst/>
                    </a:prstGeom>
                  </pic:spPr>
                </pic:pic>
              </a:graphicData>
            </a:graphic>
          </wp:inline>
        </w:drawing>
      </w:r>
    </w:p>
    <w:p w:rsidR="00616D11" w:rsidRDefault="00EF5AC8" w:rsidP="00E449B8">
      <w:pPr>
        <w:spacing w:afterLines="50"/>
        <w:jc w:val="center"/>
      </w:pPr>
      <w:r>
        <w:t>Slika 4</w:t>
      </w:r>
      <w:r w:rsidR="00E449B8">
        <w:t xml:space="preserve">. </w:t>
      </w:r>
      <w:r w:rsidR="00C62295">
        <w:t>Raspored atoma Si</w:t>
      </w:r>
    </w:p>
    <w:p w:rsidR="00E449B8" w:rsidRDefault="00E449B8" w:rsidP="00E449B8">
      <w:pPr>
        <w:spacing w:afterLines="50"/>
        <w:rPr>
          <w:b/>
          <w:sz w:val="28"/>
          <w:szCs w:val="28"/>
        </w:rPr>
      </w:pPr>
      <w:r w:rsidRPr="00E449B8">
        <w:rPr>
          <w:b/>
          <w:sz w:val="28"/>
          <w:szCs w:val="28"/>
        </w:rPr>
        <w:t>Širenje jedinice mase</w:t>
      </w:r>
    </w:p>
    <w:p w:rsidR="009B2945" w:rsidRPr="009B2945" w:rsidRDefault="009B2945" w:rsidP="009B2945">
      <w:r w:rsidRPr="009B2945">
        <w:t>Definicija kilograma osigurava da je jedinica mase konstanta kroz vrijeme i da definicija može biti određena od strane bilo koje laboratorije ili saradnje više laboratorija koje imaju sredstva za to.</w:t>
      </w:r>
    </w:p>
    <w:p w:rsidR="009B2945" w:rsidRDefault="009B2945" w:rsidP="00E449B8">
      <w:pPr>
        <w:spacing w:afterLines="50"/>
      </w:pPr>
      <w:r w:rsidRPr="009B2945">
        <w:t>Definicija kilograma može proširiti SI kilogram od svog osnovnog standarda mase do bilo koje laboratorije, ili općenito do bilo kojeg korisnika sekundarnih standarda mase.</w:t>
      </w:r>
    </w:p>
    <w:p w:rsidR="00EF5AC8" w:rsidRDefault="00E449B8" w:rsidP="00E449B8">
      <w:pPr>
        <w:spacing w:afterLines="50"/>
        <w:rPr>
          <w:b/>
          <w:sz w:val="28"/>
          <w:szCs w:val="28"/>
        </w:rPr>
      </w:pPr>
      <w:r w:rsidRPr="009B2945">
        <w:br/>
      </w:r>
    </w:p>
    <w:p w:rsidR="00EF5AC8" w:rsidRDefault="00EF5AC8" w:rsidP="00E449B8">
      <w:pPr>
        <w:spacing w:afterLines="50"/>
        <w:rPr>
          <w:b/>
          <w:sz w:val="28"/>
          <w:szCs w:val="28"/>
        </w:rPr>
      </w:pPr>
    </w:p>
    <w:p w:rsidR="00E449B8" w:rsidRDefault="009B2945" w:rsidP="00E449B8">
      <w:pPr>
        <w:spacing w:afterLines="50"/>
        <w:rPr>
          <w:b/>
          <w:sz w:val="28"/>
          <w:szCs w:val="28"/>
        </w:rPr>
      </w:pPr>
      <w:r w:rsidRPr="009B2945">
        <w:rPr>
          <w:b/>
          <w:sz w:val="28"/>
          <w:szCs w:val="28"/>
        </w:rPr>
        <w:lastRenderedPageBreak/>
        <w:t>Neprekidnost sa prijašnjom definicijom kilograma</w:t>
      </w:r>
    </w:p>
    <w:p w:rsidR="00EF5AC8" w:rsidRDefault="00EF5AC8" w:rsidP="00E449B8">
      <w:pPr>
        <w:spacing w:afterLines="50"/>
        <w:rPr>
          <w:b/>
          <w:sz w:val="28"/>
          <w:szCs w:val="28"/>
        </w:rPr>
      </w:pPr>
    </w:p>
    <w:p w:rsidR="009B2945" w:rsidRDefault="009B2945" w:rsidP="009B2945">
      <w:r w:rsidRPr="009B2945">
        <w:t>Očuvanjem kontinuiteta sljedivosti mjerenja SI jedinica prije i poslije redefiniranja je općenito prihvaćen kriterij za revidirane definicije baze SI jedinica.</w:t>
      </w:r>
      <w:r w:rsidRPr="009B2945">
        <w:br/>
        <w:t>Prijašnja definicija kilograma je bila zasnovana na internacionalnom prototipu kilograma (IPK) neposredno nakon propisane procedure čišćenja. Stoga zbog širenja jedinice mase neophodna je sljedivost mase IPK-a.</w:t>
      </w:r>
    </w:p>
    <w:p w:rsidR="009B2945" w:rsidRDefault="009B2945" w:rsidP="009B2945"/>
    <w:p w:rsidR="009B2945" w:rsidRDefault="009B2945" w:rsidP="009B2945"/>
    <w:p w:rsidR="009B2945" w:rsidRDefault="009B2945" w:rsidP="009B2945">
      <w:pPr>
        <w:rPr>
          <w:b/>
          <w:sz w:val="28"/>
          <w:szCs w:val="28"/>
        </w:rPr>
      </w:pPr>
      <w:r w:rsidRPr="009B2945">
        <w:rPr>
          <w:b/>
          <w:sz w:val="28"/>
          <w:szCs w:val="28"/>
        </w:rPr>
        <w:t>Sljedivost jedinica izvedenih iz kilograma</w:t>
      </w:r>
    </w:p>
    <w:p w:rsidR="009B2945" w:rsidRDefault="009B2945" w:rsidP="009B2945">
      <w:pPr>
        <w:rPr>
          <w:b/>
          <w:sz w:val="28"/>
          <w:szCs w:val="28"/>
        </w:rPr>
      </w:pPr>
    </w:p>
    <w:p w:rsidR="009B2945" w:rsidRDefault="009B2945" w:rsidP="009B2945">
      <w:pPr>
        <w:rPr>
          <w:b/>
          <w:i/>
        </w:rPr>
      </w:pPr>
      <w:r w:rsidRPr="009B2945">
        <w:rPr>
          <w:b/>
          <w:i/>
        </w:rPr>
        <w:t>Mjerne jedinice struje</w:t>
      </w:r>
    </w:p>
    <w:p w:rsidR="009B2945" w:rsidRPr="009B2945" w:rsidRDefault="009B2945" w:rsidP="009B2945">
      <w:pPr>
        <w:rPr>
          <w:rFonts w:cs="Helvetica"/>
          <w:i/>
          <w:lang w:eastAsia="hr-HR"/>
        </w:rPr>
      </w:pPr>
      <w:r w:rsidRPr="009B2945">
        <w:t xml:space="preserve">Amper je prije bio definisan na osnovu sekunde, metra i kilograma, i davanjem fiksne brojčane vrijednosti magnetne konstante </w:t>
      </w:r>
      <w:r w:rsidRPr="009B2945">
        <w:rPr>
          <w:rFonts w:cs="Helvetica"/>
          <w:i/>
          <w:lang w:eastAsia="hr-HR"/>
        </w:rPr>
        <w:t>µ</w:t>
      </w:r>
      <w:r w:rsidRPr="009B2945">
        <w:rPr>
          <w:rFonts w:cs="Helvetica"/>
          <w:i/>
          <w:vertAlign w:val="subscript"/>
          <w:lang w:eastAsia="hr-HR"/>
        </w:rPr>
        <w:t>0</w:t>
      </w:r>
      <w:r w:rsidRPr="009B2945">
        <w:rPr>
          <w:rFonts w:cs="Helvetica"/>
          <w:lang w:eastAsia="hr-HR"/>
        </w:rPr>
        <w:t xml:space="preserve"> , čija je jedinica </w:t>
      </w:r>
      <w:r w:rsidRPr="009B2945">
        <w:rPr>
          <w:rFonts w:cs="Helvetica"/>
          <w:i/>
          <w:lang w:eastAsia="hr-HR"/>
        </w:rPr>
        <w:t>kgm/s</w:t>
      </w:r>
      <w:r w:rsidRPr="009B2945">
        <w:rPr>
          <w:rFonts w:cs="Helvetica"/>
          <w:i/>
          <w:vertAlign w:val="superscript"/>
          <w:lang w:eastAsia="hr-HR"/>
        </w:rPr>
        <w:t>2</w:t>
      </w:r>
      <w:r w:rsidRPr="009B2945">
        <w:rPr>
          <w:rFonts w:cs="Helvetica"/>
          <w:i/>
          <w:lang w:eastAsia="hr-HR"/>
        </w:rPr>
        <w:t>A</w:t>
      </w:r>
      <w:r w:rsidRPr="009B2945">
        <w:rPr>
          <w:rFonts w:cs="Helvetica"/>
          <w:i/>
          <w:vertAlign w:val="superscript"/>
          <w:lang w:eastAsia="hr-HR"/>
        </w:rPr>
        <w:t>2</w:t>
      </w:r>
      <w:r w:rsidRPr="009B2945">
        <w:rPr>
          <w:rFonts w:cs="Helvetica"/>
          <w:lang w:eastAsia="hr-HR"/>
        </w:rPr>
        <w:t xml:space="preserve">  (ekvivalentno </w:t>
      </w:r>
      <w:r w:rsidRPr="009B2945">
        <w:rPr>
          <w:rFonts w:cs="Helvetica"/>
          <w:i/>
          <w:lang w:eastAsia="hr-HR"/>
        </w:rPr>
        <w:t>N/A</w:t>
      </w:r>
      <w:r w:rsidRPr="009B2945">
        <w:rPr>
          <w:rFonts w:cs="Helvetica"/>
          <w:i/>
          <w:vertAlign w:val="superscript"/>
          <w:lang w:eastAsia="hr-HR"/>
        </w:rPr>
        <w:t>2</w:t>
      </w:r>
      <w:r w:rsidRPr="009B2945">
        <w:rPr>
          <w:rFonts w:cs="Helvetica"/>
          <w:lang w:eastAsia="hr-HR"/>
        </w:rPr>
        <w:t xml:space="preserve"> ili </w:t>
      </w:r>
      <w:r w:rsidRPr="009B2945">
        <w:rPr>
          <w:rFonts w:cs="Helvetica"/>
          <w:i/>
          <w:lang w:eastAsia="hr-HR"/>
        </w:rPr>
        <w:t>H/m</w:t>
      </w:r>
      <w:r w:rsidRPr="009B2945">
        <w:rPr>
          <w:rFonts w:cs="Helvetica"/>
          <w:lang w:eastAsia="hr-HR"/>
        </w:rPr>
        <w:t xml:space="preserve">). Amper je sada definisan na osnovu sekunde i fiksne brojčane vrijednosti elementarnog naboja </w:t>
      </w:r>
      <w:r w:rsidRPr="009B2945">
        <w:rPr>
          <w:rFonts w:cs="Helvetica"/>
          <w:i/>
          <w:lang w:eastAsia="hr-HR"/>
        </w:rPr>
        <w:t>e</w:t>
      </w:r>
      <w:r w:rsidRPr="009B2945">
        <w:rPr>
          <w:rFonts w:cs="Helvetica"/>
          <w:lang w:eastAsia="hr-HR"/>
        </w:rPr>
        <w:t xml:space="preserve">, čija je jedinica </w:t>
      </w:r>
      <w:r w:rsidRPr="009B2945">
        <w:rPr>
          <w:rFonts w:cs="Helvetica"/>
          <w:i/>
          <w:lang w:eastAsia="hr-HR"/>
        </w:rPr>
        <w:t>As.</w:t>
      </w:r>
    </w:p>
    <w:p w:rsidR="009B2945" w:rsidRPr="009B2945" w:rsidRDefault="009B2945" w:rsidP="009B2945">
      <w:pPr>
        <w:rPr>
          <w:b/>
          <w:i/>
        </w:rPr>
      </w:pPr>
    </w:p>
    <w:p w:rsidR="009B2945" w:rsidRDefault="009B2945" w:rsidP="009B2945">
      <w:pPr>
        <w:rPr>
          <w:rFonts w:cs="Helvetica"/>
          <w:b/>
          <w:i/>
          <w:lang w:eastAsia="hr-HR"/>
        </w:rPr>
      </w:pPr>
      <w:r w:rsidRPr="009B2945">
        <w:rPr>
          <w:rFonts w:cs="Helvetica"/>
          <w:b/>
          <w:i/>
          <w:lang w:eastAsia="hr-HR"/>
        </w:rPr>
        <w:t>Jedinice koje uključuju Kelvin i Candelu</w:t>
      </w:r>
    </w:p>
    <w:p w:rsidR="009B2945" w:rsidRDefault="009B2945" w:rsidP="009B2945">
      <w:pPr>
        <w:rPr>
          <w:rFonts w:cs="Helvetica"/>
          <w:lang w:eastAsia="hr-HR"/>
        </w:rPr>
      </w:pPr>
      <w:r w:rsidRPr="009B2945">
        <w:rPr>
          <w:rFonts w:cs="Helvetica"/>
          <w:lang w:eastAsia="hr-HR"/>
        </w:rPr>
        <w:t xml:space="preserve">Kelvin je sada definisan na osnovu tačne brojčane vrijednosti </w:t>
      </w:r>
      <w:r w:rsidRPr="009B2945">
        <w:rPr>
          <w:rFonts w:cs="Helvetica"/>
          <w:i/>
          <w:lang w:eastAsia="hr-HR"/>
        </w:rPr>
        <w:t>∆νCs</w:t>
      </w:r>
      <w:r w:rsidRPr="009B2945">
        <w:rPr>
          <w:rFonts w:cs="Helvetica"/>
          <w:lang w:eastAsia="hr-HR"/>
        </w:rPr>
        <w:t xml:space="preserve">, </w:t>
      </w:r>
      <w:r w:rsidRPr="009B2945">
        <w:rPr>
          <w:rFonts w:cs="Helvetica"/>
          <w:i/>
          <w:lang w:eastAsia="hr-HR"/>
        </w:rPr>
        <w:t>h</w:t>
      </w:r>
      <w:r w:rsidRPr="009B2945">
        <w:rPr>
          <w:rFonts w:cs="Helvetica"/>
          <w:lang w:eastAsia="hr-HR"/>
        </w:rPr>
        <w:t xml:space="preserve">, and </w:t>
      </w:r>
      <w:r>
        <w:rPr>
          <w:rFonts w:cs="Helvetica"/>
          <w:lang w:eastAsia="hr-HR"/>
        </w:rPr>
        <w:t>Boltz</w:t>
      </w:r>
      <w:r w:rsidRPr="009B2945">
        <w:rPr>
          <w:rFonts w:cs="Helvetica"/>
          <w:lang w:eastAsia="hr-HR"/>
        </w:rPr>
        <w:t>man</w:t>
      </w:r>
      <w:r>
        <w:rPr>
          <w:rFonts w:cs="Helvetica"/>
          <w:lang w:eastAsia="hr-HR"/>
        </w:rPr>
        <w:t>-</w:t>
      </w:r>
      <w:r w:rsidRPr="009B2945">
        <w:rPr>
          <w:rFonts w:cs="Helvetica"/>
          <w:lang w:eastAsia="hr-HR"/>
        </w:rPr>
        <w:t xml:space="preserve">ove konstante </w:t>
      </w:r>
      <w:r w:rsidRPr="009B2945">
        <w:rPr>
          <w:rFonts w:cs="Helvetica"/>
          <w:i/>
          <w:lang w:eastAsia="hr-HR"/>
        </w:rPr>
        <w:t>k</w:t>
      </w:r>
      <w:r w:rsidRPr="009B2945">
        <w:rPr>
          <w:rFonts w:cs="Helvetica"/>
          <w:lang w:eastAsia="hr-HR"/>
        </w:rPr>
        <w:t xml:space="preserve">. Jedinica za </w:t>
      </w:r>
      <w:r w:rsidRPr="009B2945">
        <w:rPr>
          <w:rFonts w:cs="Helvetica"/>
          <w:i/>
          <w:lang w:eastAsia="hr-HR"/>
        </w:rPr>
        <w:t>k</w:t>
      </w:r>
      <w:r w:rsidRPr="009B2945">
        <w:rPr>
          <w:rFonts w:cs="Helvetica"/>
          <w:lang w:eastAsia="hr-HR"/>
        </w:rPr>
        <w:t xml:space="preserve"> je </w:t>
      </w:r>
      <w:r w:rsidRPr="009B2945">
        <w:rPr>
          <w:rFonts w:cs="Helvetica"/>
          <w:i/>
          <w:lang w:eastAsia="hr-HR"/>
        </w:rPr>
        <w:t>kgm</w:t>
      </w:r>
      <w:r w:rsidRPr="009B2945">
        <w:rPr>
          <w:rFonts w:cs="Helvetica"/>
          <w:i/>
          <w:vertAlign w:val="superscript"/>
          <w:lang w:eastAsia="hr-HR"/>
        </w:rPr>
        <w:t>2</w:t>
      </w:r>
      <w:r w:rsidRPr="009B2945">
        <w:rPr>
          <w:rFonts w:cs="Helvetica"/>
          <w:i/>
          <w:lang w:eastAsia="hr-HR"/>
        </w:rPr>
        <w:t>/s</w:t>
      </w:r>
      <w:r w:rsidRPr="009B2945">
        <w:rPr>
          <w:rFonts w:cs="Helvetica"/>
          <w:i/>
          <w:vertAlign w:val="superscript"/>
          <w:lang w:eastAsia="hr-HR"/>
        </w:rPr>
        <w:t>2</w:t>
      </w:r>
      <w:r w:rsidRPr="009B2945">
        <w:rPr>
          <w:rFonts w:cs="Helvetica"/>
          <w:i/>
          <w:lang w:eastAsia="hr-HR"/>
        </w:rPr>
        <w:t>K</w:t>
      </w:r>
      <w:r w:rsidRPr="009B2945">
        <w:rPr>
          <w:rFonts w:cs="Helvetica"/>
          <w:lang w:eastAsia="hr-HR"/>
        </w:rPr>
        <w:t xml:space="preserve"> (ekvivalento </w:t>
      </w:r>
      <w:r w:rsidRPr="009B2945">
        <w:rPr>
          <w:rFonts w:cs="Helvetica"/>
          <w:i/>
          <w:lang w:eastAsia="hr-HR"/>
        </w:rPr>
        <w:t>J/K</w:t>
      </w:r>
      <w:r w:rsidRPr="009B2945">
        <w:rPr>
          <w:rFonts w:cs="Helvetica"/>
          <w:lang w:eastAsia="hr-HR"/>
        </w:rPr>
        <w:t>). Redefinic</w:t>
      </w:r>
      <w:r>
        <w:rPr>
          <w:rFonts w:cs="Helvetica"/>
          <w:lang w:eastAsia="hr-HR"/>
        </w:rPr>
        <w:t>i</w:t>
      </w:r>
      <w:r w:rsidRPr="009B2945">
        <w:rPr>
          <w:rFonts w:cs="Helvetica"/>
          <w:lang w:eastAsia="hr-HR"/>
        </w:rPr>
        <w:t>ja kilograma nema praktičnog utjecaja na ovu promjenu.</w:t>
      </w:r>
    </w:p>
    <w:p w:rsidR="009B2945" w:rsidRDefault="009B2945" w:rsidP="009B2945">
      <w:pPr>
        <w:rPr>
          <w:rFonts w:cs="Helvetica"/>
          <w:lang w:eastAsia="hr-HR"/>
        </w:rPr>
      </w:pPr>
    </w:p>
    <w:p w:rsidR="009B2945" w:rsidRPr="009B2945" w:rsidRDefault="009B2945" w:rsidP="009B2945">
      <w:pPr>
        <w:rPr>
          <w:i/>
        </w:rPr>
      </w:pPr>
      <w:r w:rsidRPr="009B2945">
        <w:rPr>
          <w:b/>
          <w:i/>
        </w:rPr>
        <w:t>Jednačine fizike</w:t>
      </w:r>
    </w:p>
    <w:p w:rsidR="009B2945" w:rsidRDefault="00CF72FE" w:rsidP="009B2945">
      <w:r w:rsidRPr="00CF72FE">
        <w:t>Jednačine fizike se nisu prom</w:t>
      </w:r>
      <w:r>
        <w:t>i</w:t>
      </w:r>
      <w:r w:rsidRPr="00CF72FE">
        <w:t>jenile</w:t>
      </w:r>
      <w:r>
        <w:t>.</w:t>
      </w:r>
    </w:p>
    <w:p w:rsidR="00EF5AC8" w:rsidRDefault="00EF5AC8" w:rsidP="009B2945">
      <w:pPr>
        <w:rPr>
          <w:i/>
        </w:rPr>
      </w:pPr>
      <w:r>
        <w:rPr>
          <w:i/>
          <w:noProof/>
          <w:lang w:val="en-US"/>
        </w:rPr>
        <w:drawing>
          <wp:inline distT="0" distB="0" distL="0" distR="0">
            <wp:extent cx="5010150" cy="3600450"/>
            <wp:effectExtent l="19050" t="0" r="0" b="0"/>
            <wp:docPr id="7" name="Picture 6" descr="2018-0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16.png"/>
                    <pic:cNvPicPr/>
                  </pic:nvPicPr>
                  <pic:blipFill>
                    <a:blip r:embed="rId9"/>
                    <a:stretch>
                      <a:fillRect/>
                    </a:stretch>
                  </pic:blipFill>
                  <pic:spPr>
                    <a:xfrm>
                      <a:off x="0" y="0"/>
                      <a:ext cx="5010850" cy="3600953"/>
                    </a:xfrm>
                    <a:prstGeom prst="rect">
                      <a:avLst/>
                    </a:prstGeom>
                  </pic:spPr>
                </pic:pic>
              </a:graphicData>
            </a:graphic>
          </wp:inline>
        </w:drawing>
      </w:r>
    </w:p>
    <w:p w:rsidR="00EF5AC8" w:rsidRPr="00CF72FE" w:rsidRDefault="00EF5AC8" w:rsidP="00EF5AC8">
      <w:pPr>
        <w:jc w:val="center"/>
        <w:rPr>
          <w:i/>
        </w:rPr>
      </w:pPr>
      <w:r>
        <w:rPr>
          <w:i/>
        </w:rPr>
        <w:t>Slika 5 : Osnovne jedinice SI sistema i njihova povezanost</w:t>
      </w:r>
    </w:p>
    <w:p w:rsidR="009B2945" w:rsidRPr="009B2945" w:rsidRDefault="009B2945" w:rsidP="00E449B8">
      <w:pPr>
        <w:spacing w:afterLines="50"/>
      </w:pPr>
    </w:p>
    <w:p w:rsidR="00EF5AC8" w:rsidRDefault="00EF5AC8" w:rsidP="00616D11">
      <w:pPr>
        <w:spacing w:afterLines="50"/>
        <w:jc w:val="both"/>
        <w:rPr>
          <w:b/>
          <w:sz w:val="28"/>
          <w:szCs w:val="28"/>
        </w:rPr>
      </w:pPr>
    </w:p>
    <w:p w:rsidR="00616D11" w:rsidRPr="00616D11" w:rsidRDefault="00616D11" w:rsidP="00616D11">
      <w:pPr>
        <w:spacing w:afterLines="50"/>
        <w:jc w:val="both"/>
        <w:rPr>
          <w:b/>
          <w:sz w:val="28"/>
          <w:szCs w:val="28"/>
        </w:rPr>
      </w:pPr>
      <w:r w:rsidRPr="00616D11">
        <w:rPr>
          <w:b/>
          <w:sz w:val="28"/>
          <w:szCs w:val="28"/>
        </w:rPr>
        <w:lastRenderedPageBreak/>
        <w:t>Literatura</w:t>
      </w:r>
    </w:p>
    <w:p w:rsidR="00616D11" w:rsidRDefault="00616D11" w:rsidP="00616D11">
      <w:pPr>
        <w:spacing w:afterLines="50"/>
      </w:pPr>
      <w:r>
        <w:t>[1]</w:t>
      </w:r>
      <w:r w:rsidR="006E5A6C">
        <w:t xml:space="preserve"> [3] [4] [5]  </w:t>
      </w:r>
      <w:r>
        <w:t xml:space="preserve"> </w:t>
      </w:r>
      <w:hyperlink r:id="rId10" w:history="1">
        <w:r w:rsidR="00106CB4" w:rsidRPr="00832B1C">
          <w:rPr>
            <w:rStyle w:val="Hyperlink"/>
          </w:rPr>
          <w:t>https://www.bipm.org/utils/common/pdf/talks/Milton-MJT-2016-06-Varenna-</w:t>
        </w:r>
      </w:hyperlink>
      <w:r w:rsidR="00EF5AC8" w:rsidRPr="00EF5AC8">
        <w:t>Redefinition-SI.pdf</w:t>
      </w:r>
      <w:r>
        <w:br/>
        <w:t xml:space="preserve">[2] </w:t>
      </w:r>
      <w:hyperlink r:id="rId11" w:history="1">
        <w:r w:rsidR="00106CB4" w:rsidRPr="00832B1C">
          <w:rPr>
            <w:rStyle w:val="Hyperlink"/>
          </w:rPr>
          <w:t>https://www.bipm.org/utils/en/pdf/si-mep/MeP-kg-2018.pdf</w:t>
        </w:r>
      </w:hyperlink>
    </w:p>
    <w:p w:rsidR="006E5A6C" w:rsidRDefault="006E5A6C" w:rsidP="00616D11">
      <w:pPr>
        <w:spacing w:afterLines="50"/>
      </w:pPr>
      <w:r>
        <w:t xml:space="preserve">[6] </w:t>
      </w:r>
      <w:hyperlink r:id="rId12" w:history="1">
        <w:r w:rsidRPr="00832B1C">
          <w:rPr>
            <w:rStyle w:val="Hyperlink"/>
          </w:rPr>
          <w:t>http://iopscience.iop.org/article/10.1088/0026-1394/53/5/A6</w:t>
        </w:r>
      </w:hyperlink>
    </w:p>
    <w:p w:rsidR="006E5A6C" w:rsidRDefault="006E5A6C" w:rsidP="00616D11">
      <w:pPr>
        <w:spacing w:afterLines="50"/>
      </w:pPr>
      <w:r>
        <w:t xml:space="preserve">[7] </w:t>
      </w:r>
      <w:hyperlink r:id="rId13" w:history="1">
        <w:r w:rsidRPr="00832B1C">
          <w:rPr>
            <w:rStyle w:val="Hyperlink"/>
          </w:rPr>
          <w:t>https://www.bipm.org/en/measurement-units/history-si/name-kg.html</w:t>
        </w:r>
      </w:hyperlink>
    </w:p>
    <w:p w:rsidR="006E5A6C" w:rsidRDefault="006E5A6C" w:rsidP="00616D11">
      <w:pPr>
        <w:spacing w:afterLines="50"/>
      </w:pPr>
      <w:r>
        <w:t xml:space="preserve">[8] </w:t>
      </w:r>
      <w:hyperlink r:id="rId14" w:history="1">
        <w:r w:rsidRPr="00832B1C">
          <w:rPr>
            <w:rStyle w:val="Hyperlink"/>
          </w:rPr>
          <w:t>https://www.bipm.org/cc/CCU/Allowed/22/Bettin_XRCD_15_June_2016_c.pdf</w:t>
        </w:r>
      </w:hyperlink>
    </w:p>
    <w:p w:rsidR="006E5A6C" w:rsidRDefault="006E5A6C" w:rsidP="00616D11">
      <w:pPr>
        <w:spacing w:afterLines="50"/>
      </w:pPr>
      <w:r>
        <w:t xml:space="preserve">[9] </w:t>
      </w:r>
      <w:hyperlink r:id="rId15" w:history="1">
        <w:r w:rsidRPr="00832B1C">
          <w:rPr>
            <w:rStyle w:val="Hyperlink"/>
          </w:rPr>
          <w:t>https://aapt.scitation.org/doi/abs/10.1119/1.1527654</w:t>
        </w:r>
      </w:hyperlink>
    </w:p>
    <w:p w:rsidR="006E5A6C" w:rsidRDefault="006E5A6C" w:rsidP="00616D11">
      <w:pPr>
        <w:spacing w:afterLines="50"/>
      </w:pPr>
      <w:r>
        <w:t xml:space="preserve">[10] </w:t>
      </w:r>
      <w:hyperlink r:id="rId16" w:history="1">
        <w:r w:rsidRPr="00832B1C">
          <w:rPr>
            <w:rStyle w:val="Hyperlink"/>
          </w:rPr>
          <w:t>https://physicstoday.scitation.org/doi/full/10.1063/1.2207031</w:t>
        </w:r>
      </w:hyperlink>
    </w:p>
    <w:p w:rsidR="006E5A6C" w:rsidRDefault="006E5A6C" w:rsidP="00616D11">
      <w:pPr>
        <w:spacing w:afterLines="50"/>
      </w:pPr>
      <w:r>
        <w:t xml:space="preserve">[11] </w:t>
      </w:r>
      <w:hyperlink r:id="rId17" w:history="1">
        <w:r w:rsidRPr="00832B1C">
          <w:rPr>
            <w:rStyle w:val="Hyperlink"/>
          </w:rPr>
          <w:t>https://www.bipm.org/cc/CCM/Allowed/16/03-7B2_CCM-PilotStudy-FinalReport.pdf</w:t>
        </w:r>
      </w:hyperlink>
    </w:p>
    <w:p w:rsidR="006E5A6C" w:rsidRDefault="006E5A6C" w:rsidP="00616D11">
      <w:pPr>
        <w:spacing w:afterLines="50"/>
      </w:pPr>
      <w:r>
        <w:t>[12] Richard P, Fang H and Davis R, “Foundation for the redefinition of the kilogram”, Metrologia 53 (2016) A6–A11.</w:t>
      </w:r>
    </w:p>
    <w:p w:rsidR="006E5A6C" w:rsidRDefault="006E5A6C" w:rsidP="00616D11">
      <w:pPr>
        <w:spacing w:afterLines="50"/>
      </w:pPr>
      <w:r>
        <w:t>[13] Robinson I A and Schlamminger S, “The watt or Kibble balance: a technique for implementing the new SI definition of the unit of mass”, Metrologia 53 (2016) A46– A74</w:t>
      </w:r>
    </w:p>
    <w:p w:rsidR="006E5A6C" w:rsidRDefault="006E5A6C" w:rsidP="00616D11">
      <w:pPr>
        <w:spacing w:afterLines="50"/>
      </w:pPr>
      <w:r>
        <w:t>[14] Fujii K, Bettin H, Becker P, Massa E, Rienitz O, Pramann A, Nicolaus A, Kuramoto N, Busch I and Borys M, “Realization of the kilogram by the XRCD method”, Metrologia 53 (2016) A19-A45.</w:t>
      </w:r>
    </w:p>
    <w:p w:rsidR="006E5A6C" w:rsidRDefault="006E5A6C" w:rsidP="00616D11">
      <w:pPr>
        <w:spacing w:afterLines="50"/>
      </w:pPr>
    </w:p>
    <w:p w:rsidR="006E5A6C" w:rsidRDefault="006E5A6C" w:rsidP="00616D11">
      <w:pPr>
        <w:spacing w:afterLines="50"/>
      </w:pPr>
    </w:p>
    <w:p w:rsidR="006E5A6C" w:rsidRDefault="006E5A6C" w:rsidP="00616D11">
      <w:pPr>
        <w:spacing w:afterLines="50"/>
      </w:pPr>
    </w:p>
    <w:p w:rsidR="006E5A6C" w:rsidRDefault="006E5A6C" w:rsidP="00616D11">
      <w:pPr>
        <w:spacing w:afterLines="50"/>
      </w:pPr>
    </w:p>
    <w:p w:rsidR="006E5A6C" w:rsidRDefault="006E5A6C" w:rsidP="00616D11">
      <w:pPr>
        <w:spacing w:afterLines="50"/>
      </w:pPr>
    </w:p>
    <w:p w:rsidR="006E5A6C" w:rsidRDefault="006E5A6C" w:rsidP="00616D11">
      <w:pPr>
        <w:spacing w:afterLines="50"/>
      </w:pPr>
    </w:p>
    <w:p w:rsidR="006E5A6C" w:rsidRDefault="006E5A6C" w:rsidP="00616D11">
      <w:pPr>
        <w:spacing w:afterLines="50"/>
      </w:pPr>
    </w:p>
    <w:p w:rsidR="006E5A6C" w:rsidRDefault="006E5A6C" w:rsidP="00616D11">
      <w:pPr>
        <w:spacing w:afterLines="50"/>
      </w:pPr>
    </w:p>
    <w:p w:rsidR="006E5A6C" w:rsidRDefault="006E5A6C" w:rsidP="00616D11">
      <w:pPr>
        <w:spacing w:afterLines="50"/>
      </w:pPr>
    </w:p>
    <w:p w:rsidR="00106CB4" w:rsidRDefault="00106CB4" w:rsidP="00616D11">
      <w:pPr>
        <w:spacing w:afterLines="50"/>
      </w:pPr>
    </w:p>
    <w:p w:rsidR="00106CB4" w:rsidRPr="00616D11" w:rsidRDefault="00106CB4" w:rsidP="00616D11">
      <w:pPr>
        <w:spacing w:afterLines="50"/>
      </w:pPr>
    </w:p>
    <w:sectPr w:rsidR="00106CB4" w:rsidRPr="00616D11" w:rsidSect="00616D11">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616D11"/>
    <w:rsid w:val="000D7E29"/>
    <w:rsid w:val="0010018D"/>
    <w:rsid w:val="00106CB4"/>
    <w:rsid w:val="00255F47"/>
    <w:rsid w:val="002809BD"/>
    <w:rsid w:val="003817A7"/>
    <w:rsid w:val="003E74BD"/>
    <w:rsid w:val="00422346"/>
    <w:rsid w:val="004D4D9F"/>
    <w:rsid w:val="0051478C"/>
    <w:rsid w:val="005627E0"/>
    <w:rsid w:val="005A5446"/>
    <w:rsid w:val="00616D11"/>
    <w:rsid w:val="006257BE"/>
    <w:rsid w:val="006B7A58"/>
    <w:rsid w:val="006E5A6C"/>
    <w:rsid w:val="007212E4"/>
    <w:rsid w:val="008D4694"/>
    <w:rsid w:val="00990397"/>
    <w:rsid w:val="009B2945"/>
    <w:rsid w:val="00A46E9C"/>
    <w:rsid w:val="00A760BB"/>
    <w:rsid w:val="00AC6573"/>
    <w:rsid w:val="00B111F6"/>
    <w:rsid w:val="00B43CCA"/>
    <w:rsid w:val="00B8212F"/>
    <w:rsid w:val="00C62295"/>
    <w:rsid w:val="00CF72FE"/>
    <w:rsid w:val="00D41164"/>
    <w:rsid w:val="00DF76C3"/>
    <w:rsid w:val="00E00577"/>
    <w:rsid w:val="00E449B8"/>
    <w:rsid w:val="00E91908"/>
    <w:rsid w:val="00EF5AC8"/>
    <w:rsid w:val="00EF7C07"/>
    <w:rsid w:val="00FC7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4" type="connector" idref="#_x0000_s1036"/>
        <o:r id="V:Rule6"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hr-H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16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0018D"/>
    <w:rPr>
      <w:color w:val="808080"/>
    </w:rPr>
  </w:style>
  <w:style w:type="paragraph" w:styleId="BalloonText">
    <w:name w:val="Balloon Text"/>
    <w:basedOn w:val="Normal"/>
    <w:link w:val="BalloonTextChar"/>
    <w:rsid w:val="0010018D"/>
    <w:rPr>
      <w:rFonts w:ascii="Tahoma" w:hAnsi="Tahoma" w:cs="Tahoma"/>
      <w:sz w:val="16"/>
      <w:szCs w:val="16"/>
    </w:rPr>
  </w:style>
  <w:style w:type="character" w:customStyle="1" w:styleId="BalloonTextChar">
    <w:name w:val="Balloon Text Char"/>
    <w:basedOn w:val="DefaultParagraphFont"/>
    <w:link w:val="BalloonText"/>
    <w:rsid w:val="0010018D"/>
    <w:rPr>
      <w:rFonts w:ascii="Tahoma" w:hAnsi="Tahoma" w:cs="Tahoma"/>
      <w:sz w:val="16"/>
      <w:szCs w:val="16"/>
      <w:lang w:val="hr-HR"/>
    </w:rPr>
  </w:style>
  <w:style w:type="character" w:styleId="Hyperlink">
    <w:name w:val="Hyperlink"/>
    <w:basedOn w:val="DefaultParagraphFont"/>
    <w:rsid w:val="00106CB4"/>
    <w:rPr>
      <w:color w:val="0000FF" w:themeColor="hyperlink"/>
      <w:u w:val="single"/>
    </w:rPr>
  </w:style>
  <w:style w:type="character" w:styleId="FollowedHyperlink">
    <w:name w:val="FollowedHyperlink"/>
    <w:basedOn w:val="DefaultParagraphFont"/>
    <w:rsid w:val="006E5A6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bipm.org/en/measurement-units/history-si/name-kg.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iopscience.iop.org/article/10.1088/0026-1394/53/5/A6" TargetMode="External"/><Relationship Id="rId17" Type="http://schemas.openxmlformats.org/officeDocument/2006/relationships/hyperlink" Target="https://www.bipm.org/cc/CCM/Allowed/16/03-7B2_CCM-PilotStudy-FinalReport.pdf" TargetMode="External"/><Relationship Id="rId2" Type="http://schemas.openxmlformats.org/officeDocument/2006/relationships/styles" Target="styles.xml"/><Relationship Id="rId16" Type="http://schemas.openxmlformats.org/officeDocument/2006/relationships/hyperlink" Target="https://physicstoday.scitation.org/doi/full/10.1063/1.2207031"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www.bipm.org/utils/en/pdf/si-mep/MeP-kg-2018.pdf" TargetMode="External"/><Relationship Id="rId5" Type="http://schemas.openxmlformats.org/officeDocument/2006/relationships/image" Target="media/image1.png"/><Relationship Id="rId15" Type="http://schemas.openxmlformats.org/officeDocument/2006/relationships/hyperlink" Target="https://aapt.scitation.org/doi/abs/10.1119/1.1527654" TargetMode="External"/><Relationship Id="rId10" Type="http://schemas.openxmlformats.org/officeDocument/2006/relationships/hyperlink" Target="https://www.bipm.org/utils/common/pdf/talks/Milton-MJT-2016-06-Varenn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bipm.org/cc/CCU/Allowed/22/Bettin_XRCD_15_June_2016_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8156A-10F9-491E-AB1B-8D4147552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Naslov seminarskog rada</vt:lpstr>
    </vt:vector>
  </TitlesOfParts>
  <Company/>
  <LinksUpToDate>false</LinksUpToDate>
  <CharactersWithSpaces>11235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 seminarskog rada</dc:title>
  <dc:creator>Samir Lemes</dc:creator>
  <cp:lastModifiedBy>Hp</cp:lastModifiedBy>
  <cp:revision>5</cp:revision>
  <dcterms:created xsi:type="dcterms:W3CDTF">2018-05-15T21:15:00Z</dcterms:created>
  <dcterms:modified xsi:type="dcterms:W3CDTF">2018-05-15T22:47:00Z</dcterms:modified>
</cp:coreProperties>
</file>